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5F9D5" w14:textId="77777777" w:rsidR="00A05FBA" w:rsidRPr="00130144" w:rsidRDefault="00A05FBA" w:rsidP="00130144">
      <w:pPr>
        <w:spacing w:after="0" w:line="276" w:lineRule="auto"/>
        <w:jc w:val="both"/>
        <w:rPr>
          <w:rFonts w:asciiTheme="majorHAnsi" w:hAnsiTheme="majorHAnsi" w:cstheme="majorHAnsi"/>
          <w:sz w:val="28"/>
          <w:szCs w:val="28"/>
        </w:rPr>
      </w:pPr>
    </w:p>
    <w:p w14:paraId="550E4A06" w14:textId="77777777" w:rsidR="004C72F0" w:rsidRPr="00130144" w:rsidRDefault="004C72F0" w:rsidP="00130144">
      <w:pPr>
        <w:spacing w:after="0" w:line="276" w:lineRule="auto"/>
        <w:jc w:val="center"/>
        <w:rPr>
          <w:rFonts w:asciiTheme="majorHAnsi" w:hAnsiTheme="majorHAnsi" w:cstheme="majorHAnsi"/>
          <w:b/>
          <w:bCs/>
          <w:sz w:val="28"/>
          <w:szCs w:val="28"/>
        </w:rPr>
      </w:pPr>
      <w:r w:rsidRPr="00130144">
        <w:rPr>
          <w:rFonts w:asciiTheme="majorHAnsi" w:hAnsiTheme="majorHAnsi" w:cstheme="majorHAnsi"/>
          <w:b/>
          <w:bCs/>
          <w:sz w:val="28"/>
          <w:szCs w:val="28"/>
        </w:rPr>
        <w:t xml:space="preserve">CONVENIO ESPECÍFICO ENTRE LA UNIVERSIDAD NACIONAL DE GENERAL SAN MARTÍN Y LA </w:t>
      </w:r>
      <w:r w:rsidR="007E035D">
        <w:rPr>
          <w:rFonts w:asciiTheme="majorHAnsi" w:hAnsiTheme="majorHAnsi" w:cstheme="majorHAnsi"/>
          <w:b/>
          <w:bCs/>
          <w:sz w:val="28"/>
          <w:szCs w:val="28"/>
        </w:rPr>
        <w:t>FUNDACION UNIÓN</w:t>
      </w:r>
    </w:p>
    <w:p w14:paraId="203A9EB9" w14:textId="77777777" w:rsidR="004C72F0" w:rsidRPr="00130144" w:rsidRDefault="004C72F0" w:rsidP="00130144">
      <w:pPr>
        <w:spacing w:after="0" w:line="276" w:lineRule="auto"/>
        <w:jc w:val="both"/>
        <w:rPr>
          <w:rFonts w:asciiTheme="majorHAnsi" w:hAnsiTheme="majorHAnsi" w:cstheme="majorHAnsi"/>
          <w:b/>
          <w:bCs/>
          <w:sz w:val="24"/>
          <w:szCs w:val="24"/>
        </w:rPr>
      </w:pPr>
    </w:p>
    <w:p w14:paraId="03E7F12F" w14:textId="02DB0D1A" w:rsidR="004C72F0" w:rsidRPr="00130144" w:rsidRDefault="004C72F0" w:rsidP="00130144">
      <w:pPr>
        <w:spacing w:after="0" w:line="276" w:lineRule="auto"/>
        <w:jc w:val="both"/>
        <w:rPr>
          <w:rFonts w:asciiTheme="majorHAnsi" w:hAnsiTheme="majorHAnsi" w:cstheme="majorHAnsi"/>
          <w:sz w:val="24"/>
          <w:szCs w:val="24"/>
        </w:rPr>
      </w:pPr>
      <w:r w:rsidRPr="00130144">
        <w:rPr>
          <w:rFonts w:asciiTheme="majorHAnsi" w:hAnsiTheme="majorHAnsi" w:cstheme="majorHAnsi"/>
          <w:sz w:val="24"/>
          <w:szCs w:val="24"/>
        </w:rPr>
        <w:t xml:space="preserve">La </w:t>
      </w:r>
      <w:r w:rsidRPr="00130144">
        <w:rPr>
          <w:rFonts w:asciiTheme="majorHAnsi" w:hAnsiTheme="majorHAnsi" w:cstheme="majorHAnsi"/>
          <w:b/>
          <w:bCs/>
          <w:sz w:val="24"/>
          <w:szCs w:val="24"/>
        </w:rPr>
        <w:t>UNIVERSIDAD NACIONAL DE GENERAL SAN MARTÍN</w:t>
      </w:r>
      <w:r w:rsidRPr="00130144">
        <w:rPr>
          <w:rFonts w:asciiTheme="majorHAnsi" w:hAnsiTheme="majorHAnsi" w:cstheme="majorHAnsi"/>
          <w:sz w:val="24"/>
          <w:szCs w:val="24"/>
        </w:rPr>
        <w:t xml:space="preserve">, con domicilio legal en </w:t>
      </w:r>
      <w:r w:rsidR="00341EFA" w:rsidRPr="00130144">
        <w:rPr>
          <w:rFonts w:asciiTheme="majorHAnsi" w:hAnsiTheme="majorHAnsi" w:cstheme="majorHAnsi"/>
          <w:sz w:val="24"/>
          <w:szCs w:val="24"/>
        </w:rPr>
        <w:t>la Avenida 25 de</w:t>
      </w:r>
      <w:r w:rsidR="00341EFA" w:rsidRPr="00130144">
        <w:rPr>
          <w:rFonts w:asciiTheme="majorHAnsi" w:eastAsia="Times New Roman" w:hAnsiTheme="majorHAnsi" w:cstheme="majorHAnsi"/>
          <w:bCs/>
          <w:sz w:val="24"/>
          <w:szCs w:val="24"/>
          <w:lang w:eastAsia="es-ES"/>
        </w:rPr>
        <w:t xml:space="preserve"> </w:t>
      </w:r>
      <w:proofErr w:type="gramStart"/>
      <w:r w:rsidR="00341EFA" w:rsidRPr="00130144">
        <w:rPr>
          <w:rFonts w:asciiTheme="majorHAnsi" w:hAnsiTheme="majorHAnsi" w:cstheme="majorHAnsi"/>
          <w:bCs/>
          <w:sz w:val="24"/>
          <w:szCs w:val="24"/>
        </w:rPr>
        <w:t>Mayo</w:t>
      </w:r>
      <w:proofErr w:type="gramEnd"/>
      <w:r w:rsidR="00341EFA" w:rsidRPr="00130144">
        <w:rPr>
          <w:rFonts w:asciiTheme="majorHAnsi" w:hAnsiTheme="majorHAnsi" w:cstheme="majorHAnsi"/>
          <w:bCs/>
          <w:sz w:val="24"/>
          <w:szCs w:val="24"/>
        </w:rPr>
        <w:t xml:space="preserve"> 1405 del Partido de General San Martín, Provincia de Buenos Aires</w:t>
      </w:r>
      <w:r w:rsidRPr="00130144">
        <w:rPr>
          <w:rFonts w:asciiTheme="majorHAnsi" w:hAnsiTheme="majorHAnsi" w:cstheme="majorHAnsi"/>
          <w:sz w:val="24"/>
          <w:szCs w:val="24"/>
        </w:rPr>
        <w:t>, en adelante “LA UNSAM”</w:t>
      </w:r>
      <w:r w:rsidRPr="00130144">
        <w:rPr>
          <w:rFonts w:asciiTheme="majorHAnsi" w:hAnsiTheme="majorHAnsi" w:cstheme="majorHAnsi"/>
          <w:b/>
          <w:bCs/>
          <w:sz w:val="24"/>
          <w:szCs w:val="24"/>
        </w:rPr>
        <w:t xml:space="preserve">, </w:t>
      </w:r>
      <w:r w:rsidRPr="00130144">
        <w:rPr>
          <w:rFonts w:asciiTheme="majorHAnsi" w:hAnsiTheme="majorHAnsi" w:cstheme="majorHAnsi"/>
          <w:sz w:val="24"/>
          <w:szCs w:val="24"/>
        </w:rPr>
        <w:t xml:space="preserve">representada por el </w:t>
      </w:r>
      <w:proofErr w:type="spellStart"/>
      <w:r w:rsidRPr="00130144">
        <w:rPr>
          <w:rFonts w:asciiTheme="majorHAnsi" w:hAnsiTheme="majorHAnsi" w:cstheme="majorHAnsi"/>
          <w:sz w:val="24"/>
          <w:szCs w:val="24"/>
        </w:rPr>
        <w:t>Cdor</w:t>
      </w:r>
      <w:proofErr w:type="spellEnd"/>
      <w:r w:rsidRPr="00130144">
        <w:rPr>
          <w:rFonts w:asciiTheme="majorHAnsi" w:hAnsiTheme="majorHAnsi" w:cstheme="majorHAnsi"/>
          <w:sz w:val="24"/>
          <w:szCs w:val="24"/>
        </w:rPr>
        <w:t xml:space="preserve">. Carlos Greco (DNI </w:t>
      </w:r>
      <w:proofErr w:type="spellStart"/>
      <w:r w:rsidRPr="00130144">
        <w:rPr>
          <w:rFonts w:asciiTheme="majorHAnsi" w:hAnsiTheme="majorHAnsi" w:cstheme="majorHAnsi"/>
          <w:sz w:val="24"/>
          <w:szCs w:val="24"/>
        </w:rPr>
        <w:t>N°</w:t>
      </w:r>
      <w:proofErr w:type="spellEnd"/>
      <w:r w:rsidRPr="00130144">
        <w:rPr>
          <w:rFonts w:asciiTheme="majorHAnsi" w:hAnsiTheme="majorHAnsi" w:cstheme="majorHAnsi"/>
          <w:sz w:val="24"/>
          <w:szCs w:val="24"/>
        </w:rPr>
        <w:t xml:space="preserve"> 14.095.441) en su carácter de Rector, por una parte, y la </w:t>
      </w:r>
      <w:r w:rsidR="007E035D">
        <w:rPr>
          <w:rFonts w:asciiTheme="majorHAnsi" w:hAnsiTheme="majorHAnsi" w:cstheme="majorHAnsi"/>
          <w:b/>
          <w:bCs/>
          <w:sz w:val="24"/>
          <w:szCs w:val="24"/>
        </w:rPr>
        <w:t>FUNDACIÓN UNIÓN</w:t>
      </w:r>
      <w:r w:rsidRPr="00130144">
        <w:rPr>
          <w:rFonts w:asciiTheme="majorHAnsi" w:hAnsiTheme="majorHAnsi" w:cstheme="majorHAnsi"/>
          <w:b/>
          <w:bCs/>
          <w:sz w:val="24"/>
          <w:szCs w:val="24"/>
        </w:rPr>
        <w:t xml:space="preserve">, </w:t>
      </w:r>
      <w:r w:rsidRPr="00130144">
        <w:rPr>
          <w:rFonts w:asciiTheme="majorHAnsi" w:hAnsiTheme="majorHAnsi" w:cstheme="majorHAnsi"/>
          <w:sz w:val="24"/>
          <w:szCs w:val="24"/>
        </w:rPr>
        <w:t xml:space="preserve">representada en este acto por el </w:t>
      </w:r>
      <w:proofErr w:type="spellStart"/>
      <w:r w:rsidR="007E035D" w:rsidRPr="007E035D">
        <w:rPr>
          <w:rFonts w:asciiTheme="majorHAnsi" w:hAnsiTheme="majorHAnsi" w:cstheme="majorHAnsi"/>
          <w:sz w:val="24"/>
          <w:szCs w:val="24"/>
        </w:rPr>
        <w:t>Cd</w:t>
      </w:r>
      <w:r w:rsidR="007E035D">
        <w:rPr>
          <w:rFonts w:asciiTheme="majorHAnsi" w:hAnsiTheme="majorHAnsi" w:cstheme="majorHAnsi"/>
          <w:sz w:val="24"/>
          <w:szCs w:val="24"/>
        </w:rPr>
        <w:t>o</w:t>
      </w:r>
      <w:r w:rsidR="007E035D" w:rsidRPr="007E035D">
        <w:rPr>
          <w:rFonts w:asciiTheme="majorHAnsi" w:hAnsiTheme="majorHAnsi" w:cstheme="majorHAnsi"/>
          <w:sz w:val="24"/>
          <w:szCs w:val="24"/>
        </w:rPr>
        <w:t>r</w:t>
      </w:r>
      <w:proofErr w:type="spellEnd"/>
      <w:r w:rsidR="007E035D" w:rsidRPr="007E035D">
        <w:rPr>
          <w:rFonts w:asciiTheme="majorHAnsi" w:hAnsiTheme="majorHAnsi" w:cstheme="majorHAnsi"/>
          <w:sz w:val="24"/>
          <w:szCs w:val="24"/>
        </w:rPr>
        <w:t xml:space="preserve">. Antonio </w:t>
      </w:r>
      <w:proofErr w:type="spellStart"/>
      <w:proofErr w:type="gramStart"/>
      <w:r w:rsidR="007E035D" w:rsidRPr="007E035D">
        <w:rPr>
          <w:rFonts w:asciiTheme="majorHAnsi" w:hAnsiTheme="majorHAnsi" w:cstheme="majorHAnsi"/>
          <w:sz w:val="24"/>
          <w:szCs w:val="24"/>
        </w:rPr>
        <w:t>Montagna</w:t>
      </w:r>
      <w:proofErr w:type="spellEnd"/>
      <w:r w:rsidR="00902C7D">
        <w:rPr>
          <w:rFonts w:asciiTheme="majorHAnsi" w:hAnsiTheme="majorHAnsi" w:cstheme="majorHAnsi"/>
          <w:sz w:val="24"/>
          <w:szCs w:val="24"/>
        </w:rPr>
        <w:t xml:space="preserve"> </w:t>
      </w:r>
      <w:r w:rsidR="007E035D" w:rsidRPr="007E035D">
        <w:rPr>
          <w:rFonts w:asciiTheme="majorHAnsi" w:hAnsiTheme="majorHAnsi" w:cstheme="majorHAnsi"/>
          <w:sz w:val="24"/>
          <w:szCs w:val="24"/>
        </w:rPr>
        <w:t xml:space="preserve"> </w:t>
      </w:r>
      <w:r w:rsidR="00902C7D">
        <w:rPr>
          <w:rFonts w:asciiTheme="majorHAnsi" w:hAnsiTheme="majorHAnsi" w:cstheme="majorHAnsi"/>
          <w:sz w:val="24"/>
          <w:szCs w:val="24"/>
        </w:rPr>
        <w:t>(</w:t>
      </w:r>
      <w:proofErr w:type="gramEnd"/>
      <w:r w:rsidR="007E035D" w:rsidRPr="007E035D">
        <w:rPr>
          <w:rFonts w:asciiTheme="majorHAnsi" w:hAnsiTheme="majorHAnsi" w:cstheme="majorHAnsi"/>
          <w:sz w:val="24"/>
          <w:szCs w:val="24"/>
        </w:rPr>
        <w:t>D.N.I N.º 11</w:t>
      </w:r>
      <w:r w:rsidR="00902C7D">
        <w:rPr>
          <w:rFonts w:asciiTheme="majorHAnsi" w:hAnsiTheme="majorHAnsi" w:cstheme="majorHAnsi"/>
          <w:sz w:val="24"/>
          <w:szCs w:val="24"/>
        </w:rPr>
        <w:t>.</w:t>
      </w:r>
      <w:r w:rsidR="007E035D" w:rsidRPr="007E035D">
        <w:rPr>
          <w:rFonts w:asciiTheme="majorHAnsi" w:hAnsiTheme="majorHAnsi" w:cstheme="majorHAnsi"/>
          <w:sz w:val="24"/>
          <w:szCs w:val="24"/>
        </w:rPr>
        <w:t>154</w:t>
      </w:r>
      <w:r w:rsidR="00902C7D">
        <w:rPr>
          <w:rFonts w:asciiTheme="majorHAnsi" w:hAnsiTheme="majorHAnsi" w:cstheme="majorHAnsi"/>
          <w:sz w:val="24"/>
          <w:szCs w:val="24"/>
        </w:rPr>
        <w:t>.</w:t>
      </w:r>
      <w:r w:rsidR="007E035D" w:rsidRPr="007E035D">
        <w:rPr>
          <w:rFonts w:asciiTheme="majorHAnsi" w:hAnsiTheme="majorHAnsi" w:cstheme="majorHAnsi"/>
          <w:sz w:val="24"/>
          <w:szCs w:val="24"/>
        </w:rPr>
        <w:t>879</w:t>
      </w:r>
      <w:r w:rsidR="00902C7D">
        <w:rPr>
          <w:rFonts w:asciiTheme="majorHAnsi" w:hAnsiTheme="majorHAnsi" w:cstheme="majorHAnsi"/>
          <w:sz w:val="24"/>
          <w:szCs w:val="24"/>
        </w:rPr>
        <w:t>)</w:t>
      </w:r>
      <w:r w:rsidRPr="00130144">
        <w:rPr>
          <w:rFonts w:asciiTheme="majorHAnsi" w:hAnsiTheme="majorHAnsi" w:cstheme="majorHAnsi"/>
          <w:sz w:val="24"/>
          <w:szCs w:val="24"/>
        </w:rPr>
        <w:t xml:space="preserve">, con domicilio legal en la calle </w:t>
      </w:r>
      <w:r w:rsidR="007E035D">
        <w:rPr>
          <w:rFonts w:asciiTheme="majorHAnsi" w:hAnsiTheme="majorHAnsi" w:cstheme="majorHAnsi"/>
          <w:sz w:val="24"/>
          <w:szCs w:val="24"/>
        </w:rPr>
        <w:t xml:space="preserve">Misiones 26 de la Ciudad Autónoma de </w:t>
      </w:r>
      <w:r w:rsidRPr="00130144">
        <w:rPr>
          <w:rFonts w:asciiTheme="majorHAnsi" w:hAnsiTheme="majorHAnsi" w:cstheme="majorHAnsi"/>
          <w:sz w:val="24"/>
          <w:szCs w:val="24"/>
        </w:rPr>
        <w:t>Buenos Aires</w:t>
      </w:r>
      <w:r w:rsidR="00F744E8" w:rsidRPr="00130144">
        <w:rPr>
          <w:rFonts w:asciiTheme="majorHAnsi" w:hAnsiTheme="majorHAnsi" w:cstheme="majorHAnsi"/>
          <w:sz w:val="24"/>
          <w:szCs w:val="24"/>
        </w:rPr>
        <w:t>,</w:t>
      </w:r>
      <w:r w:rsidRPr="00130144">
        <w:rPr>
          <w:rFonts w:asciiTheme="majorHAnsi" w:hAnsiTheme="majorHAnsi" w:cstheme="majorHAnsi"/>
          <w:sz w:val="24"/>
          <w:szCs w:val="24"/>
        </w:rPr>
        <w:t xml:space="preserve"> en adelante “</w:t>
      </w:r>
      <w:r w:rsidR="007E035D">
        <w:rPr>
          <w:rFonts w:asciiTheme="majorHAnsi" w:hAnsiTheme="majorHAnsi" w:cstheme="majorHAnsi"/>
          <w:sz w:val="24"/>
          <w:szCs w:val="24"/>
        </w:rPr>
        <w:t>LA FUNDACIÓN</w:t>
      </w:r>
      <w:r w:rsidRPr="00130144">
        <w:rPr>
          <w:rFonts w:asciiTheme="majorHAnsi" w:hAnsiTheme="majorHAnsi" w:cstheme="majorHAnsi"/>
          <w:sz w:val="24"/>
          <w:szCs w:val="24"/>
        </w:rPr>
        <w:t xml:space="preserve">”, </w:t>
      </w:r>
      <w:r w:rsidR="00D06BE1" w:rsidRPr="00130144">
        <w:rPr>
          <w:rFonts w:asciiTheme="majorHAnsi" w:hAnsiTheme="majorHAnsi" w:cstheme="majorHAnsi"/>
          <w:sz w:val="24"/>
          <w:szCs w:val="24"/>
        </w:rPr>
        <w:t xml:space="preserve">y ambas en conjunto denominadas “LAS PARTES”, </w:t>
      </w:r>
      <w:r w:rsidRPr="00130144">
        <w:rPr>
          <w:rFonts w:asciiTheme="majorHAnsi" w:hAnsiTheme="majorHAnsi" w:cstheme="majorHAnsi"/>
          <w:sz w:val="24"/>
          <w:szCs w:val="24"/>
        </w:rPr>
        <w:t>acuerdan en celebrar el presente Convenio Específico, que se regirá por las siguientes cláusulas y condiciones:</w:t>
      </w:r>
    </w:p>
    <w:p w14:paraId="741C409C" w14:textId="77777777" w:rsidR="004C72F0" w:rsidRPr="00130144" w:rsidRDefault="004C72F0" w:rsidP="00130144">
      <w:pPr>
        <w:pStyle w:val="Default"/>
        <w:spacing w:line="276" w:lineRule="auto"/>
        <w:jc w:val="both"/>
        <w:rPr>
          <w:rFonts w:asciiTheme="majorHAnsi" w:hAnsiTheme="majorHAnsi" w:cstheme="majorHAnsi"/>
          <w:color w:val="auto"/>
          <w:lang w:val="es-AR"/>
        </w:rPr>
      </w:pPr>
    </w:p>
    <w:p w14:paraId="7AE784C6" w14:textId="77777777" w:rsidR="004C72F0" w:rsidRPr="00130144" w:rsidRDefault="004C72F0" w:rsidP="00130144">
      <w:pPr>
        <w:pStyle w:val="Default"/>
        <w:spacing w:line="276" w:lineRule="auto"/>
        <w:jc w:val="both"/>
        <w:rPr>
          <w:rFonts w:asciiTheme="majorHAnsi" w:hAnsiTheme="majorHAnsi" w:cstheme="majorHAnsi"/>
          <w:color w:val="auto"/>
          <w:lang w:val="es-AR"/>
        </w:rPr>
      </w:pPr>
      <w:r w:rsidRPr="00130144">
        <w:rPr>
          <w:rFonts w:asciiTheme="majorHAnsi" w:hAnsiTheme="majorHAnsi" w:cstheme="majorHAnsi"/>
          <w:b/>
          <w:bCs/>
          <w:color w:val="auto"/>
          <w:lang w:val="es-AR"/>
        </w:rPr>
        <w:t xml:space="preserve">PRIMERA: </w:t>
      </w:r>
    </w:p>
    <w:p w14:paraId="1EDD938C" w14:textId="77777777" w:rsidR="004C72F0" w:rsidRPr="00130144" w:rsidRDefault="004C72F0" w:rsidP="00130144">
      <w:pPr>
        <w:pStyle w:val="Default"/>
        <w:numPr>
          <w:ilvl w:val="0"/>
          <w:numId w:val="7"/>
        </w:numPr>
        <w:spacing w:line="276" w:lineRule="auto"/>
        <w:ind w:left="0" w:firstLine="0"/>
        <w:jc w:val="both"/>
        <w:rPr>
          <w:rFonts w:asciiTheme="majorHAnsi" w:hAnsiTheme="majorHAnsi" w:cstheme="majorHAnsi"/>
          <w:color w:val="auto"/>
          <w:lang w:val="es-AR"/>
        </w:rPr>
      </w:pPr>
      <w:r w:rsidRPr="00130144">
        <w:rPr>
          <w:rFonts w:asciiTheme="majorHAnsi" w:hAnsiTheme="majorHAnsi" w:cstheme="majorHAnsi"/>
          <w:color w:val="auto"/>
          <w:lang w:val="es-AR"/>
        </w:rPr>
        <w:t xml:space="preserve">Que </w:t>
      </w:r>
      <w:r w:rsidR="00D06BE1" w:rsidRPr="00130144">
        <w:rPr>
          <w:rFonts w:asciiTheme="majorHAnsi" w:hAnsiTheme="majorHAnsi" w:cstheme="majorHAnsi"/>
          <w:color w:val="auto"/>
          <w:lang w:val="es-AR"/>
        </w:rPr>
        <w:t>LAS PARTES</w:t>
      </w:r>
      <w:r w:rsidRPr="00130144">
        <w:rPr>
          <w:rFonts w:asciiTheme="majorHAnsi" w:hAnsiTheme="majorHAnsi" w:cstheme="majorHAnsi"/>
          <w:color w:val="auto"/>
          <w:lang w:val="es-AR"/>
        </w:rPr>
        <w:t xml:space="preserve"> suscribieron un Convenio Marco con el fin de concertar programas de cooperación para la ejecución conjunta y coordinada de proyectos de desarrollo de iniciativas, investigación, producción, capacitación, generación de redes asociativas y otras formas de extensión en áreas de mutuo </w:t>
      </w:r>
      <w:proofErr w:type="gramStart"/>
      <w:r w:rsidRPr="00130144">
        <w:rPr>
          <w:rFonts w:asciiTheme="majorHAnsi" w:hAnsiTheme="majorHAnsi" w:cstheme="majorHAnsi"/>
          <w:color w:val="auto"/>
          <w:lang w:val="es-AR"/>
        </w:rPr>
        <w:t>interés.</w:t>
      </w:r>
      <w:r w:rsidR="00CA72F5" w:rsidRPr="00130144">
        <w:rPr>
          <w:rFonts w:asciiTheme="majorHAnsi" w:hAnsiTheme="majorHAnsi" w:cstheme="majorHAnsi"/>
          <w:color w:val="auto"/>
          <w:lang w:val="es-AR"/>
        </w:rPr>
        <w:t>-</w:t>
      </w:r>
      <w:proofErr w:type="gramEnd"/>
    </w:p>
    <w:p w14:paraId="35721FD3" w14:textId="77777777" w:rsidR="004C72F0" w:rsidRPr="00130144" w:rsidRDefault="004C72F0" w:rsidP="00130144">
      <w:pPr>
        <w:pStyle w:val="Default"/>
        <w:numPr>
          <w:ilvl w:val="0"/>
          <w:numId w:val="7"/>
        </w:numPr>
        <w:spacing w:line="276" w:lineRule="auto"/>
        <w:ind w:left="0" w:firstLine="0"/>
        <w:jc w:val="both"/>
        <w:rPr>
          <w:rFonts w:asciiTheme="majorHAnsi" w:hAnsiTheme="majorHAnsi" w:cstheme="majorHAnsi"/>
          <w:color w:val="auto"/>
          <w:lang w:val="es-AR"/>
        </w:rPr>
      </w:pPr>
      <w:r w:rsidRPr="00130144">
        <w:rPr>
          <w:rFonts w:asciiTheme="majorHAnsi" w:hAnsiTheme="majorHAnsi" w:cstheme="majorHAnsi"/>
          <w:color w:val="auto"/>
          <w:lang w:val="es-AR"/>
        </w:rPr>
        <w:t>Que LA</w:t>
      </w:r>
      <w:r w:rsidR="00BD06CD">
        <w:rPr>
          <w:rFonts w:asciiTheme="majorHAnsi" w:hAnsiTheme="majorHAnsi" w:cstheme="majorHAnsi"/>
          <w:color w:val="auto"/>
          <w:lang w:val="es-AR"/>
        </w:rPr>
        <w:t xml:space="preserve"> FUNDACIÓN </w:t>
      </w:r>
      <w:r w:rsidRPr="00130144">
        <w:rPr>
          <w:rFonts w:asciiTheme="majorHAnsi" w:hAnsiTheme="majorHAnsi" w:cstheme="majorHAnsi"/>
          <w:color w:val="auto"/>
          <w:lang w:val="es-AR"/>
        </w:rPr>
        <w:t xml:space="preserve">ha manifestado la necesidad e intención de profundizar en la formación de contenidos claves para </w:t>
      </w:r>
      <w:r w:rsidR="00BD06CD">
        <w:rPr>
          <w:rFonts w:asciiTheme="majorHAnsi" w:hAnsiTheme="majorHAnsi" w:cstheme="majorHAnsi"/>
          <w:color w:val="auto"/>
          <w:lang w:val="es-AR"/>
        </w:rPr>
        <w:t>el personal de la administración pública.</w:t>
      </w:r>
    </w:p>
    <w:p w14:paraId="763BC3CE" w14:textId="77777777" w:rsidR="004C72F0" w:rsidRPr="00130144" w:rsidRDefault="004C72F0" w:rsidP="00130144">
      <w:pPr>
        <w:pStyle w:val="Default"/>
        <w:numPr>
          <w:ilvl w:val="0"/>
          <w:numId w:val="7"/>
        </w:numPr>
        <w:spacing w:line="276" w:lineRule="auto"/>
        <w:ind w:left="0" w:firstLine="0"/>
        <w:jc w:val="both"/>
        <w:rPr>
          <w:rFonts w:asciiTheme="majorHAnsi" w:hAnsiTheme="majorHAnsi" w:cstheme="majorHAnsi"/>
          <w:color w:val="auto"/>
          <w:lang w:val="es-AR"/>
        </w:rPr>
      </w:pPr>
      <w:r w:rsidRPr="00130144">
        <w:rPr>
          <w:rFonts w:asciiTheme="majorHAnsi" w:hAnsiTheme="majorHAnsi" w:cstheme="majorHAnsi"/>
          <w:color w:val="auto"/>
          <w:lang w:val="es-AR"/>
        </w:rPr>
        <w:t xml:space="preserve">Que LA UNSAM es una persona jurídica de carácter público creada por el Honorable Congreso de la Nación el 10 de junio de 1992, por Ley </w:t>
      </w:r>
      <w:proofErr w:type="spellStart"/>
      <w:r w:rsidRPr="00130144">
        <w:rPr>
          <w:rFonts w:asciiTheme="majorHAnsi" w:hAnsiTheme="majorHAnsi" w:cstheme="majorHAnsi"/>
          <w:color w:val="auto"/>
          <w:lang w:val="es-AR"/>
        </w:rPr>
        <w:t>N°</w:t>
      </w:r>
      <w:proofErr w:type="spellEnd"/>
      <w:r w:rsidRPr="00130144">
        <w:rPr>
          <w:rFonts w:asciiTheme="majorHAnsi" w:hAnsiTheme="majorHAnsi" w:cstheme="majorHAnsi"/>
          <w:color w:val="auto"/>
          <w:lang w:val="es-AR"/>
        </w:rPr>
        <w:t xml:space="preserve"> 24.095, que ajusta sus fines y actividades a las leyes y disposiciones que le son de aplicación, con sede central en el Partido de San Martín, Provincia de Buenos Aires, República </w:t>
      </w:r>
      <w:proofErr w:type="gramStart"/>
      <w:r w:rsidRPr="00130144">
        <w:rPr>
          <w:rFonts w:asciiTheme="majorHAnsi" w:hAnsiTheme="majorHAnsi" w:cstheme="majorHAnsi"/>
          <w:color w:val="auto"/>
          <w:lang w:val="es-AR"/>
        </w:rPr>
        <w:t>Argentina.</w:t>
      </w:r>
      <w:r w:rsidR="00CA72F5" w:rsidRPr="00130144">
        <w:rPr>
          <w:rFonts w:asciiTheme="majorHAnsi" w:hAnsiTheme="majorHAnsi" w:cstheme="majorHAnsi"/>
          <w:color w:val="auto"/>
          <w:lang w:val="es-AR"/>
        </w:rPr>
        <w:t>-</w:t>
      </w:r>
      <w:proofErr w:type="gramEnd"/>
    </w:p>
    <w:p w14:paraId="6DD3B416" w14:textId="77777777" w:rsidR="004C72F0" w:rsidRPr="00130144" w:rsidRDefault="004C72F0" w:rsidP="00130144">
      <w:pPr>
        <w:pStyle w:val="Default"/>
        <w:numPr>
          <w:ilvl w:val="0"/>
          <w:numId w:val="7"/>
        </w:numPr>
        <w:spacing w:line="276" w:lineRule="auto"/>
        <w:ind w:left="0" w:firstLine="0"/>
        <w:jc w:val="both"/>
        <w:rPr>
          <w:rFonts w:asciiTheme="majorHAnsi" w:hAnsiTheme="majorHAnsi" w:cstheme="majorHAnsi"/>
          <w:color w:val="auto"/>
          <w:lang w:val="es-AR"/>
        </w:rPr>
      </w:pPr>
      <w:r w:rsidRPr="00130144">
        <w:rPr>
          <w:rFonts w:asciiTheme="majorHAnsi" w:hAnsiTheme="majorHAnsi" w:cstheme="majorHAnsi"/>
          <w:color w:val="auto"/>
          <w:lang w:val="es-AR"/>
        </w:rPr>
        <w:t xml:space="preserve">Que, entre las misiones y funciones asumidas por LA UNSAM, en su rol de institución de altos estudios, está la de propender a contribuir a los desarrollos tanto locales, como nacionales, a través de la producción y distribución equitativa de conocimientos e innovaciones de carácter tecnológicas y científicas, asumiendo siempre un fuerte compromiso en la formación de excelencia y puesta al servicio del acceso, permanencia y promoción de sus </w:t>
      </w:r>
      <w:proofErr w:type="gramStart"/>
      <w:r w:rsidRPr="00130144">
        <w:rPr>
          <w:rFonts w:asciiTheme="majorHAnsi" w:hAnsiTheme="majorHAnsi" w:cstheme="majorHAnsi"/>
          <w:color w:val="auto"/>
          <w:lang w:val="es-AR"/>
        </w:rPr>
        <w:t>estudiantes.-</w:t>
      </w:r>
      <w:proofErr w:type="gramEnd"/>
      <w:r w:rsidRPr="00130144">
        <w:rPr>
          <w:rFonts w:asciiTheme="majorHAnsi" w:hAnsiTheme="majorHAnsi" w:cstheme="majorHAnsi"/>
          <w:color w:val="auto"/>
          <w:lang w:val="es-AR"/>
        </w:rPr>
        <w:t xml:space="preserve"> </w:t>
      </w:r>
    </w:p>
    <w:p w14:paraId="6DB0B2BD" w14:textId="77777777" w:rsidR="004C72F0" w:rsidRPr="00130144" w:rsidRDefault="004C72F0" w:rsidP="00130144">
      <w:pPr>
        <w:pStyle w:val="Default"/>
        <w:spacing w:line="276" w:lineRule="auto"/>
        <w:jc w:val="both"/>
        <w:rPr>
          <w:rFonts w:asciiTheme="majorHAnsi" w:hAnsiTheme="majorHAnsi" w:cstheme="majorHAnsi"/>
          <w:b/>
          <w:bCs/>
          <w:color w:val="auto"/>
          <w:lang w:val="es-AR"/>
        </w:rPr>
      </w:pPr>
    </w:p>
    <w:p w14:paraId="2EC5FB84" w14:textId="2A9D9104" w:rsidR="004C72F0" w:rsidRPr="00130144" w:rsidRDefault="004C72F0" w:rsidP="00130144">
      <w:pPr>
        <w:pStyle w:val="Default"/>
        <w:spacing w:line="276" w:lineRule="auto"/>
        <w:jc w:val="both"/>
        <w:rPr>
          <w:rFonts w:asciiTheme="majorHAnsi" w:hAnsiTheme="majorHAnsi" w:cstheme="majorHAnsi"/>
          <w:color w:val="auto"/>
          <w:lang w:val="es-AR"/>
        </w:rPr>
      </w:pPr>
      <w:r w:rsidRPr="00130144">
        <w:rPr>
          <w:rFonts w:asciiTheme="majorHAnsi" w:hAnsiTheme="majorHAnsi" w:cstheme="majorHAnsi"/>
          <w:b/>
          <w:bCs/>
          <w:color w:val="auto"/>
          <w:lang w:val="es-AR"/>
        </w:rPr>
        <w:t>SEGUNDA</w:t>
      </w:r>
      <w:r w:rsidRPr="00130144">
        <w:rPr>
          <w:rFonts w:asciiTheme="majorHAnsi" w:hAnsiTheme="majorHAnsi" w:cstheme="majorHAnsi"/>
          <w:color w:val="auto"/>
          <w:lang w:val="es-AR"/>
        </w:rPr>
        <w:t xml:space="preserve">: Será objeto del presente Convenio implementar </w:t>
      </w:r>
      <w:r w:rsidR="00BD06CD" w:rsidRPr="00BD06CD">
        <w:rPr>
          <w:rFonts w:asciiTheme="majorHAnsi" w:hAnsiTheme="majorHAnsi" w:cstheme="majorHAnsi"/>
          <w:color w:val="auto"/>
          <w:lang w:val="es-AR"/>
        </w:rPr>
        <w:t xml:space="preserve">la Diplomatura en Estudios del Trabajo en </w:t>
      </w:r>
      <w:r w:rsidR="001729C1">
        <w:rPr>
          <w:rFonts w:asciiTheme="majorHAnsi" w:hAnsiTheme="majorHAnsi" w:cstheme="majorHAnsi"/>
          <w:color w:val="auto"/>
          <w:lang w:val="es-AR"/>
        </w:rPr>
        <w:t>el Sector Público</w:t>
      </w:r>
      <w:r w:rsidR="00BD06CD">
        <w:rPr>
          <w:rFonts w:asciiTheme="majorHAnsi" w:hAnsiTheme="majorHAnsi" w:cstheme="majorHAnsi"/>
          <w:color w:val="auto"/>
          <w:lang w:val="es-AR"/>
        </w:rPr>
        <w:t xml:space="preserve">, </w:t>
      </w:r>
      <w:r w:rsidR="00BD06CD" w:rsidRPr="00130144">
        <w:rPr>
          <w:rFonts w:asciiTheme="majorHAnsi" w:hAnsiTheme="majorHAnsi" w:cstheme="majorHAnsi"/>
          <w:color w:val="auto"/>
          <w:lang w:val="es-AR"/>
        </w:rPr>
        <w:t xml:space="preserve">en adelante “LA DIPLOMATURA”, cuya cursada </w:t>
      </w:r>
      <w:r w:rsidR="00BD06CD">
        <w:rPr>
          <w:rFonts w:asciiTheme="majorHAnsi" w:hAnsiTheme="majorHAnsi" w:cstheme="majorHAnsi"/>
          <w:color w:val="auto"/>
          <w:lang w:val="es-AR"/>
        </w:rPr>
        <w:t xml:space="preserve">virtual </w:t>
      </w:r>
      <w:r w:rsidR="00BD06CD" w:rsidRPr="00130144">
        <w:rPr>
          <w:rFonts w:asciiTheme="majorHAnsi" w:hAnsiTheme="majorHAnsi" w:cstheme="majorHAnsi"/>
          <w:color w:val="auto"/>
          <w:lang w:val="es-AR"/>
        </w:rPr>
        <w:t>se enmarcará en el calendario académico 2025.</w:t>
      </w:r>
      <w:r w:rsidR="00BD06CD">
        <w:rPr>
          <w:rFonts w:asciiTheme="majorHAnsi" w:hAnsiTheme="majorHAnsi" w:cstheme="majorHAnsi"/>
          <w:color w:val="auto"/>
          <w:lang w:val="es-AR"/>
        </w:rPr>
        <w:t xml:space="preserve"> A su vez, se realizarán</w:t>
      </w:r>
      <w:r w:rsidR="00BD06CD" w:rsidRPr="00BD06CD">
        <w:rPr>
          <w:rFonts w:asciiTheme="majorHAnsi" w:hAnsiTheme="majorHAnsi" w:cstheme="majorHAnsi"/>
          <w:color w:val="auto"/>
          <w:lang w:val="es-AR"/>
        </w:rPr>
        <w:t xml:space="preserve"> 2</w:t>
      </w:r>
      <w:r w:rsidR="00BD06CD">
        <w:rPr>
          <w:rFonts w:asciiTheme="majorHAnsi" w:hAnsiTheme="majorHAnsi" w:cstheme="majorHAnsi"/>
          <w:color w:val="auto"/>
          <w:lang w:val="es-AR"/>
        </w:rPr>
        <w:t xml:space="preserve"> (DOS)</w:t>
      </w:r>
      <w:r w:rsidR="00BD06CD" w:rsidRPr="00BD06CD">
        <w:rPr>
          <w:rFonts w:asciiTheme="majorHAnsi" w:hAnsiTheme="majorHAnsi" w:cstheme="majorHAnsi"/>
          <w:color w:val="auto"/>
          <w:lang w:val="es-AR"/>
        </w:rPr>
        <w:t xml:space="preserve"> seminarios abiertos a trabajadores del sector público vinculados a las temáticas del diploma, </w:t>
      </w:r>
      <w:proofErr w:type="gramStart"/>
      <w:r w:rsidR="00BD06CD" w:rsidRPr="00BD06CD">
        <w:rPr>
          <w:rFonts w:asciiTheme="majorHAnsi" w:hAnsiTheme="majorHAnsi" w:cstheme="majorHAnsi"/>
          <w:color w:val="auto"/>
          <w:lang w:val="es-AR"/>
        </w:rPr>
        <w:t xml:space="preserve">y </w:t>
      </w:r>
      <w:r w:rsidR="00BD06CD">
        <w:rPr>
          <w:rFonts w:asciiTheme="majorHAnsi" w:hAnsiTheme="majorHAnsi" w:cstheme="majorHAnsi"/>
          <w:color w:val="auto"/>
          <w:lang w:val="es-AR"/>
        </w:rPr>
        <w:t xml:space="preserve"> se</w:t>
      </w:r>
      <w:proofErr w:type="gramEnd"/>
      <w:r w:rsidR="00BD06CD">
        <w:rPr>
          <w:rFonts w:asciiTheme="majorHAnsi" w:hAnsiTheme="majorHAnsi" w:cstheme="majorHAnsi"/>
          <w:color w:val="auto"/>
          <w:lang w:val="es-AR"/>
        </w:rPr>
        <w:t xml:space="preserve"> </w:t>
      </w:r>
      <w:r w:rsidR="00BD06CD" w:rsidRPr="00BD06CD">
        <w:rPr>
          <w:rFonts w:asciiTheme="majorHAnsi" w:hAnsiTheme="majorHAnsi" w:cstheme="majorHAnsi"/>
          <w:color w:val="auto"/>
          <w:lang w:val="es-AR"/>
        </w:rPr>
        <w:t>elaborar</w:t>
      </w:r>
      <w:r w:rsidR="00BD06CD">
        <w:rPr>
          <w:rFonts w:asciiTheme="majorHAnsi" w:hAnsiTheme="majorHAnsi" w:cstheme="majorHAnsi"/>
          <w:color w:val="auto"/>
          <w:lang w:val="es-AR"/>
        </w:rPr>
        <w:t>á</w:t>
      </w:r>
      <w:r w:rsidR="00BD06CD" w:rsidRPr="00BD06CD">
        <w:rPr>
          <w:rFonts w:asciiTheme="majorHAnsi" w:hAnsiTheme="majorHAnsi" w:cstheme="majorHAnsi"/>
          <w:color w:val="auto"/>
          <w:lang w:val="es-AR"/>
        </w:rPr>
        <w:t xml:space="preserve"> </w:t>
      </w:r>
      <w:r w:rsidR="00902C7D">
        <w:rPr>
          <w:rFonts w:asciiTheme="majorHAnsi" w:hAnsiTheme="majorHAnsi" w:cstheme="majorHAnsi"/>
          <w:color w:val="auto"/>
          <w:lang w:val="es-AR"/>
        </w:rPr>
        <w:t>1 (UN)</w:t>
      </w:r>
      <w:r w:rsidR="00BD06CD" w:rsidRPr="00BD06CD">
        <w:rPr>
          <w:rFonts w:asciiTheme="majorHAnsi" w:hAnsiTheme="majorHAnsi" w:cstheme="majorHAnsi"/>
          <w:color w:val="auto"/>
          <w:lang w:val="es-AR"/>
        </w:rPr>
        <w:t xml:space="preserve"> informe que brinde conclusiones sobre las producciones finales de los estudiantes que hayan finalizado y aprobado la diplomatura.</w:t>
      </w:r>
      <w:r w:rsidR="00515E0E" w:rsidRPr="00130144">
        <w:rPr>
          <w:rFonts w:asciiTheme="majorHAnsi" w:hAnsiTheme="majorHAnsi" w:cstheme="majorHAnsi"/>
          <w:color w:val="auto"/>
          <w:lang w:val="es-AR"/>
        </w:rPr>
        <w:t xml:space="preserve"> </w:t>
      </w:r>
    </w:p>
    <w:p w14:paraId="7C4EBE5B" w14:textId="77777777" w:rsidR="004C72F0" w:rsidRPr="00130144" w:rsidRDefault="004C72F0" w:rsidP="00130144">
      <w:pPr>
        <w:spacing w:after="0" w:line="276" w:lineRule="auto"/>
        <w:jc w:val="both"/>
        <w:rPr>
          <w:rFonts w:asciiTheme="majorHAnsi" w:hAnsiTheme="majorHAnsi" w:cstheme="majorHAnsi"/>
          <w:b/>
          <w:bCs/>
          <w:sz w:val="24"/>
          <w:szCs w:val="24"/>
        </w:rPr>
      </w:pPr>
    </w:p>
    <w:p w14:paraId="73E9AD3B" w14:textId="77777777" w:rsidR="004C72F0" w:rsidRPr="00130144" w:rsidRDefault="004C72F0" w:rsidP="00130144">
      <w:pPr>
        <w:spacing w:after="0" w:line="276" w:lineRule="auto"/>
        <w:jc w:val="both"/>
        <w:rPr>
          <w:rFonts w:asciiTheme="majorHAnsi" w:hAnsiTheme="majorHAnsi" w:cstheme="majorHAnsi"/>
          <w:sz w:val="24"/>
          <w:szCs w:val="24"/>
        </w:rPr>
      </w:pPr>
      <w:r w:rsidRPr="00130144">
        <w:rPr>
          <w:rFonts w:asciiTheme="majorHAnsi" w:hAnsiTheme="majorHAnsi" w:cstheme="majorHAnsi"/>
          <w:b/>
          <w:bCs/>
          <w:sz w:val="24"/>
          <w:szCs w:val="24"/>
        </w:rPr>
        <w:t xml:space="preserve">TERCERA: </w:t>
      </w:r>
      <w:r w:rsidR="00515E0E" w:rsidRPr="00130144">
        <w:rPr>
          <w:rFonts w:asciiTheme="majorHAnsi" w:hAnsiTheme="majorHAnsi" w:cstheme="majorHAnsi"/>
          <w:sz w:val="24"/>
          <w:szCs w:val="24"/>
        </w:rPr>
        <w:t xml:space="preserve">Los objetivos </w:t>
      </w:r>
      <w:r w:rsidR="00761C34" w:rsidRPr="00130144">
        <w:rPr>
          <w:rFonts w:asciiTheme="majorHAnsi" w:hAnsiTheme="majorHAnsi" w:cstheme="majorHAnsi"/>
          <w:sz w:val="24"/>
          <w:szCs w:val="24"/>
        </w:rPr>
        <w:t xml:space="preserve">de </w:t>
      </w:r>
      <w:r w:rsidR="00341EFA" w:rsidRPr="00130144">
        <w:rPr>
          <w:rFonts w:asciiTheme="majorHAnsi" w:hAnsiTheme="majorHAnsi" w:cstheme="majorHAnsi"/>
          <w:sz w:val="24"/>
          <w:szCs w:val="24"/>
        </w:rPr>
        <w:t>LA</w:t>
      </w:r>
      <w:r w:rsidRPr="00130144">
        <w:rPr>
          <w:rFonts w:asciiTheme="majorHAnsi" w:hAnsiTheme="majorHAnsi" w:cstheme="majorHAnsi"/>
          <w:sz w:val="24"/>
          <w:szCs w:val="24"/>
        </w:rPr>
        <w:t xml:space="preserve"> </w:t>
      </w:r>
      <w:r w:rsidR="00515E0E" w:rsidRPr="00130144">
        <w:rPr>
          <w:rFonts w:asciiTheme="majorHAnsi" w:hAnsiTheme="majorHAnsi" w:cstheme="majorHAnsi"/>
          <w:sz w:val="24"/>
          <w:szCs w:val="24"/>
        </w:rPr>
        <w:t>DIPLOM</w:t>
      </w:r>
      <w:r w:rsidR="00773CE1" w:rsidRPr="00130144">
        <w:rPr>
          <w:rFonts w:asciiTheme="majorHAnsi" w:hAnsiTheme="majorHAnsi" w:cstheme="majorHAnsi"/>
          <w:sz w:val="24"/>
          <w:szCs w:val="24"/>
        </w:rPr>
        <w:t>A</w:t>
      </w:r>
      <w:r w:rsidR="00515E0E" w:rsidRPr="00130144">
        <w:rPr>
          <w:rFonts w:asciiTheme="majorHAnsi" w:hAnsiTheme="majorHAnsi" w:cstheme="majorHAnsi"/>
          <w:sz w:val="24"/>
          <w:szCs w:val="24"/>
        </w:rPr>
        <w:t xml:space="preserve">TURA, su estructura y plan de estudios, así como la modalidad de cursada, contenidos y duración se detallan en </w:t>
      </w:r>
      <w:r w:rsidR="00773CE1" w:rsidRPr="00130144">
        <w:rPr>
          <w:rFonts w:asciiTheme="majorHAnsi" w:hAnsiTheme="majorHAnsi" w:cstheme="majorHAnsi"/>
          <w:sz w:val="24"/>
          <w:szCs w:val="24"/>
        </w:rPr>
        <w:t>el</w:t>
      </w:r>
      <w:r w:rsidR="00515E0E" w:rsidRPr="00130144">
        <w:rPr>
          <w:rFonts w:asciiTheme="majorHAnsi" w:hAnsiTheme="majorHAnsi" w:cstheme="majorHAnsi"/>
          <w:sz w:val="24"/>
          <w:szCs w:val="24"/>
        </w:rPr>
        <w:t xml:space="preserve"> </w:t>
      </w:r>
      <w:r w:rsidR="00761C34" w:rsidRPr="00130144">
        <w:rPr>
          <w:rFonts w:asciiTheme="majorHAnsi" w:hAnsiTheme="majorHAnsi" w:cstheme="majorHAnsi"/>
          <w:sz w:val="24"/>
          <w:szCs w:val="24"/>
        </w:rPr>
        <w:t>A</w:t>
      </w:r>
      <w:r w:rsidR="00515E0E" w:rsidRPr="00130144">
        <w:rPr>
          <w:rFonts w:asciiTheme="majorHAnsi" w:hAnsiTheme="majorHAnsi" w:cstheme="majorHAnsi"/>
          <w:sz w:val="24"/>
          <w:szCs w:val="24"/>
        </w:rPr>
        <w:t xml:space="preserve">nexo </w:t>
      </w:r>
      <w:r w:rsidR="00761C34" w:rsidRPr="00130144">
        <w:rPr>
          <w:rFonts w:asciiTheme="majorHAnsi" w:hAnsiTheme="majorHAnsi" w:cstheme="majorHAnsi"/>
          <w:sz w:val="24"/>
          <w:szCs w:val="24"/>
        </w:rPr>
        <w:t>I</w:t>
      </w:r>
      <w:r w:rsidR="00515E0E" w:rsidRPr="00130144">
        <w:rPr>
          <w:rFonts w:asciiTheme="majorHAnsi" w:hAnsiTheme="majorHAnsi" w:cstheme="majorHAnsi"/>
          <w:sz w:val="24"/>
          <w:szCs w:val="24"/>
        </w:rPr>
        <w:t>.</w:t>
      </w:r>
      <w:r w:rsidR="00CA72F5" w:rsidRPr="00130144">
        <w:rPr>
          <w:rFonts w:asciiTheme="majorHAnsi" w:hAnsiTheme="majorHAnsi" w:cstheme="majorHAnsi"/>
          <w:sz w:val="24"/>
          <w:szCs w:val="24"/>
        </w:rPr>
        <w:t>-</w:t>
      </w:r>
      <w:r w:rsidR="00515E0E" w:rsidRPr="00130144">
        <w:rPr>
          <w:rFonts w:asciiTheme="majorHAnsi" w:hAnsiTheme="majorHAnsi" w:cstheme="majorHAnsi"/>
          <w:sz w:val="24"/>
          <w:szCs w:val="24"/>
        </w:rPr>
        <w:t xml:space="preserve">  </w:t>
      </w:r>
      <w:r w:rsidRPr="00130144">
        <w:rPr>
          <w:rFonts w:asciiTheme="majorHAnsi" w:hAnsiTheme="majorHAnsi" w:cstheme="majorHAnsi"/>
          <w:sz w:val="24"/>
          <w:szCs w:val="24"/>
        </w:rPr>
        <w:t xml:space="preserve"> </w:t>
      </w:r>
    </w:p>
    <w:p w14:paraId="66A79A28" w14:textId="77777777" w:rsidR="00124262" w:rsidRPr="00130144" w:rsidRDefault="00124262" w:rsidP="00130144">
      <w:pPr>
        <w:pStyle w:val="Default"/>
        <w:spacing w:line="276" w:lineRule="auto"/>
        <w:jc w:val="both"/>
        <w:rPr>
          <w:rFonts w:asciiTheme="majorHAnsi" w:hAnsiTheme="majorHAnsi" w:cstheme="majorHAnsi"/>
          <w:b/>
          <w:bCs/>
          <w:color w:val="auto"/>
          <w:lang w:val="es-AR"/>
        </w:rPr>
      </w:pPr>
    </w:p>
    <w:p w14:paraId="46D1D5C2" w14:textId="77777777" w:rsidR="004C72F0" w:rsidRPr="00130144" w:rsidRDefault="00515E0E" w:rsidP="00130144">
      <w:pPr>
        <w:pStyle w:val="Default"/>
        <w:spacing w:line="276" w:lineRule="auto"/>
        <w:jc w:val="both"/>
        <w:rPr>
          <w:rFonts w:asciiTheme="majorHAnsi" w:hAnsiTheme="majorHAnsi" w:cstheme="majorHAnsi"/>
          <w:color w:val="auto"/>
          <w:lang w:val="es-AR"/>
        </w:rPr>
      </w:pPr>
      <w:r w:rsidRPr="00130144">
        <w:rPr>
          <w:rFonts w:asciiTheme="majorHAnsi" w:hAnsiTheme="majorHAnsi" w:cstheme="majorHAnsi"/>
          <w:b/>
          <w:bCs/>
          <w:color w:val="auto"/>
          <w:lang w:val="es-AR"/>
        </w:rPr>
        <w:t>CUARTA</w:t>
      </w:r>
      <w:r w:rsidR="004C72F0" w:rsidRPr="00130144">
        <w:rPr>
          <w:rFonts w:asciiTheme="majorHAnsi" w:hAnsiTheme="majorHAnsi" w:cstheme="majorHAnsi"/>
          <w:b/>
          <w:bCs/>
          <w:color w:val="auto"/>
          <w:lang w:val="es-AR"/>
        </w:rPr>
        <w:t xml:space="preserve">: </w:t>
      </w:r>
      <w:r w:rsidR="004C72F0" w:rsidRPr="00130144">
        <w:rPr>
          <w:rFonts w:asciiTheme="majorHAnsi" w:hAnsiTheme="majorHAnsi" w:cstheme="majorHAnsi"/>
          <w:color w:val="auto"/>
          <w:lang w:val="es-AR"/>
        </w:rPr>
        <w:t xml:space="preserve">LA UNSAM </w:t>
      </w:r>
    </w:p>
    <w:p w14:paraId="7B025C86" w14:textId="77777777" w:rsidR="004C72F0" w:rsidRPr="00130144" w:rsidRDefault="004C72F0" w:rsidP="00130144">
      <w:pPr>
        <w:pStyle w:val="Default"/>
        <w:numPr>
          <w:ilvl w:val="0"/>
          <w:numId w:val="8"/>
        </w:numPr>
        <w:spacing w:line="276" w:lineRule="auto"/>
        <w:ind w:left="0" w:firstLine="0"/>
        <w:jc w:val="both"/>
        <w:rPr>
          <w:rFonts w:asciiTheme="majorHAnsi" w:hAnsiTheme="majorHAnsi" w:cstheme="majorHAnsi"/>
          <w:color w:val="auto"/>
          <w:lang w:val="es-AR"/>
        </w:rPr>
      </w:pPr>
      <w:r w:rsidRPr="00130144">
        <w:rPr>
          <w:rFonts w:asciiTheme="majorHAnsi" w:hAnsiTheme="majorHAnsi" w:cstheme="majorHAnsi"/>
          <w:color w:val="auto"/>
          <w:lang w:val="es-AR"/>
        </w:rPr>
        <w:t>Seleccionará a los/as profesionales teniendo en cuenta sus antecedentes</w:t>
      </w:r>
      <w:r w:rsidR="00341EFA" w:rsidRPr="00130144">
        <w:rPr>
          <w:rFonts w:asciiTheme="majorHAnsi" w:hAnsiTheme="majorHAnsi" w:cstheme="majorHAnsi"/>
          <w:color w:val="auto"/>
          <w:lang w:val="es-AR"/>
        </w:rPr>
        <w:t xml:space="preserve"> </w:t>
      </w:r>
      <w:r w:rsidRPr="00130144">
        <w:rPr>
          <w:rFonts w:asciiTheme="majorHAnsi" w:hAnsiTheme="majorHAnsi" w:cstheme="majorHAnsi"/>
          <w:color w:val="auto"/>
          <w:lang w:val="es-AR"/>
        </w:rPr>
        <w:t xml:space="preserve">académicos, características, perfiles y especialización, con el objetivo de asegurar las condiciones pedagógicas requeridas para la implementación </w:t>
      </w:r>
      <w:r w:rsidR="008D3CF7" w:rsidRPr="00130144">
        <w:rPr>
          <w:rFonts w:asciiTheme="majorHAnsi" w:hAnsiTheme="majorHAnsi" w:cstheme="majorHAnsi"/>
          <w:color w:val="auto"/>
          <w:lang w:val="es-AR"/>
        </w:rPr>
        <w:t>de</w:t>
      </w:r>
      <w:r w:rsidRPr="00130144">
        <w:rPr>
          <w:rFonts w:asciiTheme="majorHAnsi" w:hAnsiTheme="majorHAnsi" w:cstheme="majorHAnsi"/>
          <w:color w:val="auto"/>
          <w:lang w:val="es-AR"/>
        </w:rPr>
        <w:t xml:space="preserve"> </w:t>
      </w:r>
      <w:r w:rsidR="00341EFA" w:rsidRPr="00130144">
        <w:rPr>
          <w:rFonts w:asciiTheme="majorHAnsi" w:hAnsiTheme="majorHAnsi" w:cstheme="majorHAnsi"/>
          <w:color w:val="auto"/>
          <w:lang w:val="es-AR"/>
        </w:rPr>
        <w:t>LA</w:t>
      </w:r>
      <w:r w:rsidR="00515E0E" w:rsidRPr="00130144">
        <w:rPr>
          <w:rFonts w:asciiTheme="majorHAnsi" w:hAnsiTheme="majorHAnsi" w:cstheme="majorHAnsi"/>
          <w:color w:val="auto"/>
          <w:lang w:val="es-AR"/>
        </w:rPr>
        <w:t xml:space="preserve"> </w:t>
      </w:r>
      <w:proofErr w:type="gramStart"/>
      <w:r w:rsidR="00515E0E" w:rsidRPr="00130144">
        <w:rPr>
          <w:rFonts w:asciiTheme="majorHAnsi" w:hAnsiTheme="majorHAnsi" w:cstheme="majorHAnsi"/>
          <w:color w:val="auto"/>
          <w:lang w:val="es-AR"/>
        </w:rPr>
        <w:t>DIPLOMATURA</w:t>
      </w:r>
      <w:r w:rsidRPr="00130144">
        <w:rPr>
          <w:rFonts w:asciiTheme="majorHAnsi" w:hAnsiTheme="majorHAnsi" w:cstheme="majorHAnsi"/>
          <w:color w:val="auto"/>
          <w:lang w:val="es-AR"/>
        </w:rPr>
        <w:t>.</w:t>
      </w:r>
      <w:r w:rsidR="00CA72F5" w:rsidRPr="00130144">
        <w:rPr>
          <w:rFonts w:asciiTheme="majorHAnsi" w:hAnsiTheme="majorHAnsi" w:cstheme="majorHAnsi"/>
          <w:color w:val="auto"/>
          <w:lang w:val="es-AR"/>
        </w:rPr>
        <w:t>-</w:t>
      </w:r>
      <w:proofErr w:type="gramEnd"/>
    </w:p>
    <w:p w14:paraId="24A473D9" w14:textId="77777777" w:rsidR="004C72F0" w:rsidRPr="00130144" w:rsidRDefault="004C72F0" w:rsidP="00130144">
      <w:pPr>
        <w:pStyle w:val="Default"/>
        <w:numPr>
          <w:ilvl w:val="0"/>
          <w:numId w:val="8"/>
        </w:numPr>
        <w:spacing w:line="276" w:lineRule="auto"/>
        <w:ind w:left="0" w:firstLine="0"/>
        <w:jc w:val="both"/>
        <w:rPr>
          <w:rFonts w:asciiTheme="majorHAnsi" w:hAnsiTheme="majorHAnsi" w:cstheme="majorHAnsi"/>
          <w:color w:val="auto"/>
          <w:lang w:val="es-AR"/>
        </w:rPr>
      </w:pPr>
      <w:r w:rsidRPr="00130144">
        <w:rPr>
          <w:rFonts w:asciiTheme="majorHAnsi" w:hAnsiTheme="majorHAnsi" w:cstheme="majorHAnsi"/>
          <w:color w:val="auto"/>
          <w:lang w:val="es-AR"/>
        </w:rPr>
        <w:t xml:space="preserve">Dispondrá del acceso al campus virtual para la realización de las actividades no </w:t>
      </w:r>
      <w:proofErr w:type="gramStart"/>
      <w:r w:rsidRPr="00130144">
        <w:rPr>
          <w:rFonts w:asciiTheme="majorHAnsi" w:hAnsiTheme="majorHAnsi" w:cstheme="majorHAnsi"/>
          <w:color w:val="auto"/>
          <w:lang w:val="es-AR"/>
        </w:rPr>
        <w:t>presenciales.</w:t>
      </w:r>
      <w:r w:rsidR="00ED0F27" w:rsidRPr="00130144">
        <w:rPr>
          <w:rFonts w:asciiTheme="majorHAnsi" w:hAnsiTheme="majorHAnsi" w:cstheme="majorHAnsi"/>
          <w:color w:val="auto"/>
          <w:lang w:val="es-AR"/>
        </w:rPr>
        <w:t>-</w:t>
      </w:r>
      <w:proofErr w:type="gramEnd"/>
      <w:r w:rsidRPr="00130144">
        <w:rPr>
          <w:rFonts w:asciiTheme="majorHAnsi" w:hAnsiTheme="majorHAnsi" w:cstheme="majorHAnsi"/>
          <w:color w:val="auto"/>
          <w:lang w:val="es-AR"/>
        </w:rPr>
        <w:t xml:space="preserve"> </w:t>
      </w:r>
    </w:p>
    <w:p w14:paraId="53FD065A" w14:textId="77777777" w:rsidR="004C72F0" w:rsidRDefault="004C72F0" w:rsidP="00130144">
      <w:pPr>
        <w:pStyle w:val="Default"/>
        <w:numPr>
          <w:ilvl w:val="0"/>
          <w:numId w:val="8"/>
        </w:numPr>
        <w:spacing w:line="276" w:lineRule="auto"/>
        <w:ind w:left="0" w:firstLine="0"/>
        <w:jc w:val="both"/>
        <w:rPr>
          <w:rFonts w:asciiTheme="majorHAnsi" w:hAnsiTheme="majorHAnsi" w:cstheme="majorHAnsi"/>
          <w:color w:val="auto"/>
          <w:lang w:val="es-AR"/>
        </w:rPr>
      </w:pPr>
      <w:r w:rsidRPr="00130144">
        <w:rPr>
          <w:rFonts w:asciiTheme="majorHAnsi" w:hAnsiTheme="majorHAnsi" w:cstheme="majorHAnsi"/>
          <w:color w:val="auto"/>
          <w:lang w:val="es-AR"/>
        </w:rPr>
        <w:t xml:space="preserve">Certificará con la titulación correspondiente a las personas que cumplan con los requisitos necesarios de </w:t>
      </w:r>
      <w:r w:rsidR="00341EFA" w:rsidRPr="00130144">
        <w:rPr>
          <w:rFonts w:asciiTheme="majorHAnsi" w:hAnsiTheme="majorHAnsi" w:cstheme="majorHAnsi"/>
          <w:color w:val="auto"/>
          <w:lang w:val="es-AR"/>
        </w:rPr>
        <w:t>LA</w:t>
      </w:r>
      <w:r w:rsidR="00515E0E" w:rsidRPr="00130144">
        <w:rPr>
          <w:rFonts w:asciiTheme="majorHAnsi" w:hAnsiTheme="majorHAnsi" w:cstheme="majorHAnsi"/>
          <w:color w:val="auto"/>
          <w:lang w:val="es-AR"/>
        </w:rPr>
        <w:t xml:space="preserve"> </w:t>
      </w:r>
      <w:proofErr w:type="gramStart"/>
      <w:r w:rsidR="00515E0E" w:rsidRPr="00130144">
        <w:rPr>
          <w:rFonts w:asciiTheme="majorHAnsi" w:hAnsiTheme="majorHAnsi" w:cstheme="majorHAnsi"/>
          <w:color w:val="auto"/>
          <w:lang w:val="es-AR"/>
        </w:rPr>
        <w:t>DIPLOMATURA.</w:t>
      </w:r>
      <w:r w:rsidR="00CA72F5" w:rsidRPr="00130144">
        <w:rPr>
          <w:rFonts w:asciiTheme="majorHAnsi" w:hAnsiTheme="majorHAnsi" w:cstheme="majorHAnsi"/>
          <w:color w:val="auto"/>
          <w:lang w:val="es-AR"/>
        </w:rPr>
        <w:t>-</w:t>
      </w:r>
      <w:proofErr w:type="gramEnd"/>
    </w:p>
    <w:p w14:paraId="526259EC" w14:textId="68E3BEF1" w:rsidR="00902C7D" w:rsidRDefault="00902C7D" w:rsidP="002B6E9E">
      <w:pPr>
        <w:pStyle w:val="Default"/>
        <w:numPr>
          <w:ilvl w:val="0"/>
          <w:numId w:val="8"/>
        </w:numPr>
        <w:spacing w:line="276" w:lineRule="auto"/>
        <w:ind w:left="0" w:firstLine="0"/>
        <w:jc w:val="both"/>
        <w:rPr>
          <w:rFonts w:asciiTheme="majorHAnsi" w:hAnsiTheme="majorHAnsi" w:cstheme="majorHAnsi"/>
          <w:color w:val="auto"/>
          <w:lang w:val="es-AR"/>
        </w:rPr>
      </w:pPr>
      <w:r w:rsidRPr="00902C7D">
        <w:rPr>
          <w:rFonts w:asciiTheme="majorHAnsi" w:hAnsiTheme="majorHAnsi" w:cstheme="majorHAnsi"/>
          <w:color w:val="auto"/>
          <w:lang w:val="es-AR"/>
        </w:rPr>
        <w:t>Será</w:t>
      </w:r>
      <w:r w:rsidRPr="00902C7D">
        <w:rPr>
          <w:rFonts w:asciiTheme="majorHAnsi" w:hAnsiTheme="majorHAnsi" w:cstheme="majorHAnsi"/>
          <w:color w:val="auto"/>
          <w:lang w:val="es-AR"/>
        </w:rPr>
        <w:t xml:space="preserve"> responsable de la organización, producción y desarrollo de los 2 (dos) seminarios temáticos previstos en el marco del presente convenio, los cuales podrán desarrollarse en modalidad híbrida (presencial y virtual), incluyendo la logística, soporte técnico, coordinación académica y documentación correspondiente.</w:t>
      </w:r>
    </w:p>
    <w:p w14:paraId="097789D4" w14:textId="291770CD" w:rsidR="00902C7D" w:rsidRPr="00902C7D" w:rsidRDefault="00902C7D" w:rsidP="009F7235">
      <w:pPr>
        <w:pStyle w:val="Default"/>
        <w:numPr>
          <w:ilvl w:val="0"/>
          <w:numId w:val="8"/>
        </w:numPr>
        <w:spacing w:line="276" w:lineRule="auto"/>
        <w:ind w:left="0" w:firstLine="0"/>
        <w:jc w:val="both"/>
        <w:rPr>
          <w:rFonts w:asciiTheme="majorHAnsi" w:hAnsiTheme="majorHAnsi" w:cstheme="majorHAnsi"/>
          <w:color w:val="auto"/>
          <w:lang w:val="es-AR"/>
        </w:rPr>
      </w:pPr>
      <w:r w:rsidRPr="00902C7D">
        <w:rPr>
          <w:rFonts w:asciiTheme="majorHAnsi" w:hAnsiTheme="majorHAnsi" w:cstheme="majorHAnsi"/>
          <w:color w:val="auto"/>
          <w:lang w:val="es-AR"/>
        </w:rPr>
        <w:t>Ela</w:t>
      </w:r>
      <w:r w:rsidRPr="00902C7D">
        <w:rPr>
          <w:rFonts w:asciiTheme="majorHAnsi" w:hAnsiTheme="majorHAnsi" w:cstheme="majorHAnsi"/>
          <w:color w:val="auto"/>
          <w:lang w:val="es-AR"/>
        </w:rPr>
        <w:t>borará 1 (un) informe final de sistematización, que relevará y analizará las producciones finales de los/as estudiantes que hayan completado y aprobado LA DIPLOMATURA, el cual será entregado a LA FUNDACIÓN como parte de los resultados comprometidos.</w:t>
      </w:r>
    </w:p>
    <w:p w14:paraId="115C49B5" w14:textId="77777777" w:rsidR="00902C7D" w:rsidRDefault="00902C7D" w:rsidP="00902C7D">
      <w:pPr>
        <w:pStyle w:val="Default"/>
        <w:spacing w:line="276" w:lineRule="auto"/>
        <w:jc w:val="both"/>
        <w:rPr>
          <w:rFonts w:asciiTheme="majorHAnsi" w:hAnsiTheme="majorHAnsi" w:cstheme="majorHAnsi"/>
          <w:color w:val="auto"/>
          <w:lang w:val="es-AR"/>
        </w:rPr>
      </w:pPr>
    </w:p>
    <w:p w14:paraId="14C236A0" w14:textId="77777777" w:rsidR="004C72F0" w:rsidRPr="00130144" w:rsidRDefault="00515E0E" w:rsidP="00130144">
      <w:pPr>
        <w:pStyle w:val="Default"/>
        <w:spacing w:line="276" w:lineRule="auto"/>
        <w:jc w:val="both"/>
        <w:rPr>
          <w:rFonts w:asciiTheme="majorHAnsi" w:hAnsiTheme="majorHAnsi" w:cstheme="majorHAnsi"/>
          <w:color w:val="auto"/>
          <w:lang w:val="es-AR"/>
        </w:rPr>
      </w:pPr>
      <w:r w:rsidRPr="00130144">
        <w:rPr>
          <w:rFonts w:asciiTheme="majorHAnsi" w:hAnsiTheme="majorHAnsi" w:cstheme="majorHAnsi"/>
          <w:b/>
          <w:bCs/>
          <w:color w:val="auto"/>
          <w:lang w:val="es-AR"/>
        </w:rPr>
        <w:t>QUINTA</w:t>
      </w:r>
      <w:r w:rsidR="004C72F0" w:rsidRPr="00130144">
        <w:rPr>
          <w:rFonts w:asciiTheme="majorHAnsi" w:hAnsiTheme="majorHAnsi" w:cstheme="majorHAnsi"/>
          <w:color w:val="auto"/>
          <w:lang w:val="es-AR"/>
        </w:rPr>
        <w:t xml:space="preserve">: </w:t>
      </w:r>
      <w:r w:rsidR="00BD06CD">
        <w:rPr>
          <w:rFonts w:asciiTheme="majorHAnsi" w:hAnsiTheme="majorHAnsi" w:cstheme="majorHAnsi"/>
          <w:color w:val="auto"/>
          <w:lang w:val="es-AR"/>
        </w:rPr>
        <w:t>LA FUNDACIÓN</w:t>
      </w:r>
      <w:r w:rsidR="004C72F0" w:rsidRPr="00130144">
        <w:rPr>
          <w:rFonts w:asciiTheme="majorHAnsi" w:hAnsiTheme="majorHAnsi" w:cstheme="majorHAnsi"/>
          <w:color w:val="auto"/>
          <w:lang w:val="es-AR"/>
        </w:rPr>
        <w:t xml:space="preserve"> </w:t>
      </w:r>
    </w:p>
    <w:p w14:paraId="79B66333" w14:textId="77777777" w:rsidR="004C72F0" w:rsidRPr="00130144" w:rsidRDefault="00BD06CD" w:rsidP="00130144">
      <w:pPr>
        <w:pStyle w:val="Default"/>
        <w:numPr>
          <w:ilvl w:val="0"/>
          <w:numId w:val="10"/>
        </w:numPr>
        <w:spacing w:line="276" w:lineRule="auto"/>
        <w:ind w:left="0" w:firstLine="0"/>
        <w:jc w:val="both"/>
        <w:rPr>
          <w:rFonts w:asciiTheme="majorHAnsi" w:hAnsiTheme="majorHAnsi" w:cstheme="majorHAnsi"/>
          <w:color w:val="auto"/>
          <w:lang w:val="es-AR"/>
        </w:rPr>
      </w:pPr>
      <w:r>
        <w:rPr>
          <w:rFonts w:asciiTheme="majorHAnsi" w:hAnsiTheme="majorHAnsi" w:cstheme="majorHAnsi"/>
          <w:color w:val="auto"/>
          <w:lang w:val="es-AR"/>
        </w:rPr>
        <w:t>Contribuirá a</w:t>
      </w:r>
      <w:r w:rsidR="004C72F0" w:rsidRPr="00130144">
        <w:rPr>
          <w:rFonts w:asciiTheme="majorHAnsi" w:hAnsiTheme="majorHAnsi" w:cstheme="majorHAnsi"/>
          <w:color w:val="auto"/>
          <w:lang w:val="es-AR"/>
        </w:rPr>
        <w:t xml:space="preserve"> la promoción y difusión del dictado de </w:t>
      </w:r>
      <w:r w:rsidR="00341EFA" w:rsidRPr="00130144">
        <w:rPr>
          <w:rFonts w:asciiTheme="majorHAnsi" w:hAnsiTheme="majorHAnsi" w:cstheme="majorHAnsi"/>
          <w:color w:val="auto"/>
          <w:lang w:val="es-AR"/>
        </w:rPr>
        <w:t>LA</w:t>
      </w:r>
      <w:r w:rsidR="00515E0E" w:rsidRPr="00130144">
        <w:rPr>
          <w:rFonts w:asciiTheme="majorHAnsi" w:hAnsiTheme="majorHAnsi" w:cstheme="majorHAnsi"/>
          <w:color w:val="auto"/>
          <w:lang w:val="es-AR"/>
        </w:rPr>
        <w:t xml:space="preserve"> DIPLOMATURA </w:t>
      </w:r>
      <w:r w:rsidR="004C72F0" w:rsidRPr="00130144">
        <w:rPr>
          <w:rFonts w:asciiTheme="majorHAnsi" w:hAnsiTheme="majorHAnsi" w:cstheme="majorHAnsi"/>
          <w:color w:val="auto"/>
          <w:lang w:val="es-AR"/>
        </w:rPr>
        <w:t xml:space="preserve">para asegurar la </w:t>
      </w:r>
      <w:r w:rsidRPr="00130144">
        <w:rPr>
          <w:rFonts w:asciiTheme="majorHAnsi" w:hAnsiTheme="majorHAnsi" w:cstheme="majorHAnsi"/>
          <w:color w:val="auto"/>
          <w:lang w:val="es-AR"/>
        </w:rPr>
        <w:t>concurrencia. -</w:t>
      </w:r>
      <w:r w:rsidR="004C72F0" w:rsidRPr="00130144">
        <w:rPr>
          <w:rFonts w:asciiTheme="majorHAnsi" w:hAnsiTheme="majorHAnsi" w:cstheme="majorHAnsi"/>
          <w:color w:val="auto"/>
          <w:lang w:val="es-AR"/>
        </w:rPr>
        <w:t xml:space="preserve"> </w:t>
      </w:r>
    </w:p>
    <w:p w14:paraId="65089BE1" w14:textId="77777777" w:rsidR="004C72F0" w:rsidRPr="00130144" w:rsidRDefault="00BD06CD" w:rsidP="00130144">
      <w:pPr>
        <w:pStyle w:val="Default"/>
        <w:numPr>
          <w:ilvl w:val="0"/>
          <w:numId w:val="10"/>
        </w:numPr>
        <w:spacing w:line="276" w:lineRule="auto"/>
        <w:ind w:left="0" w:firstLine="0"/>
        <w:jc w:val="both"/>
        <w:rPr>
          <w:rFonts w:asciiTheme="majorHAnsi" w:hAnsiTheme="majorHAnsi" w:cstheme="majorHAnsi"/>
          <w:color w:val="auto"/>
          <w:lang w:val="es-AR"/>
        </w:rPr>
      </w:pPr>
      <w:r>
        <w:rPr>
          <w:rFonts w:asciiTheme="majorHAnsi" w:hAnsiTheme="majorHAnsi" w:cstheme="majorHAnsi"/>
          <w:color w:val="auto"/>
          <w:lang w:val="es-AR"/>
        </w:rPr>
        <w:t>Validará</w:t>
      </w:r>
      <w:r w:rsidR="004C72F0" w:rsidRPr="00130144">
        <w:rPr>
          <w:rFonts w:asciiTheme="majorHAnsi" w:hAnsiTheme="majorHAnsi" w:cstheme="majorHAnsi"/>
          <w:color w:val="auto"/>
          <w:lang w:val="es-AR"/>
        </w:rPr>
        <w:t xml:space="preserve"> el listado de personas inscriptas para que la Universidad pueda matricularlas en las aulas </w:t>
      </w:r>
      <w:proofErr w:type="gramStart"/>
      <w:r w:rsidR="004C72F0" w:rsidRPr="00130144">
        <w:rPr>
          <w:rFonts w:asciiTheme="majorHAnsi" w:hAnsiTheme="majorHAnsi" w:cstheme="majorHAnsi"/>
          <w:color w:val="auto"/>
          <w:lang w:val="es-AR"/>
        </w:rPr>
        <w:t>virtuales.</w:t>
      </w:r>
      <w:r w:rsidR="00CA72F5" w:rsidRPr="00130144">
        <w:rPr>
          <w:rFonts w:asciiTheme="majorHAnsi" w:hAnsiTheme="majorHAnsi" w:cstheme="majorHAnsi"/>
          <w:color w:val="auto"/>
          <w:lang w:val="es-AR"/>
        </w:rPr>
        <w:t>-</w:t>
      </w:r>
      <w:proofErr w:type="gramEnd"/>
      <w:r w:rsidR="004C72F0" w:rsidRPr="00130144">
        <w:rPr>
          <w:rFonts w:asciiTheme="majorHAnsi" w:hAnsiTheme="majorHAnsi" w:cstheme="majorHAnsi"/>
          <w:color w:val="auto"/>
          <w:lang w:val="es-AR"/>
        </w:rPr>
        <w:t xml:space="preserve"> </w:t>
      </w:r>
    </w:p>
    <w:p w14:paraId="1650E66D" w14:textId="77777777" w:rsidR="00124262" w:rsidRPr="00BD06CD" w:rsidRDefault="004C72F0" w:rsidP="00FC5401">
      <w:pPr>
        <w:pStyle w:val="Default"/>
        <w:numPr>
          <w:ilvl w:val="0"/>
          <w:numId w:val="10"/>
        </w:numPr>
        <w:spacing w:line="276" w:lineRule="auto"/>
        <w:ind w:left="0" w:firstLine="0"/>
        <w:jc w:val="both"/>
        <w:rPr>
          <w:rFonts w:asciiTheme="majorHAnsi" w:hAnsiTheme="majorHAnsi" w:cstheme="majorHAnsi"/>
          <w:b/>
          <w:bCs/>
          <w:lang w:val="es-AR"/>
        </w:rPr>
      </w:pPr>
      <w:r w:rsidRPr="00BD06CD">
        <w:rPr>
          <w:rFonts w:asciiTheme="majorHAnsi" w:hAnsiTheme="majorHAnsi" w:cstheme="majorHAnsi"/>
          <w:color w:val="auto"/>
          <w:lang w:val="es-AR"/>
        </w:rPr>
        <w:t xml:space="preserve">Garantizará la totalidad acordada de los costos estipulados para el dictado de </w:t>
      </w:r>
      <w:r w:rsidR="00341EFA" w:rsidRPr="00BD06CD">
        <w:rPr>
          <w:rFonts w:asciiTheme="majorHAnsi" w:hAnsiTheme="majorHAnsi" w:cstheme="majorHAnsi"/>
          <w:color w:val="auto"/>
          <w:lang w:val="es-AR"/>
        </w:rPr>
        <w:t>LA</w:t>
      </w:r>
      <w:r w:rsidRPr="00BD06CD">
        <w:rPr>
          <w:rFonts w:asciiTheme="majorHAnsi" w:hAnsiTheme="majorHAnsi" w:cstheme="majorHAnsi"/>
          <w:color w:val="auto"/>
          <w:lang w:val="es-AR"/>
        </w:rPr>
        <w:t xml:space="preserve"> </w:t>
      </w:r>
      <w:r w:rsidR="00515E0E" w:rsidRPr="00BD06CD">
        <w:rPr>
          <w:rFonts w:asciiTheme="majorHAnsi" w:hAnsiTheme="majorHAnsi" w:cstheme="majorHAnsi"/>
          <w:color w:val="auto"/>
          <w:lang w:val="es-AR"/>
        </w:rPr>
        <w:t>DIPLOMATURA</w:t>
      </w:r>
      <w:r w:rsidRPr="00BD06CD">
        <w:rPr>
          <w:rFonts w:asciiTheme="majorHAnsi" w:hAnsiTheme="majorHAnsi" w:cstheme="majorHAnsi"/>
          <w:color w:val="auto"/>
          <w:lang w:val="es-AR"/>
        </w:rPr>
        <w:t xml:space="preserve"> que se detalla en las cláusulas siguientes</w:t>
      </w:r>
      <w:r w:rsidR="00BD06CD">
        <w:rPr>
          <w:rFonts w:asciiTheme="majorHAnsi" w:hAnsiTheme="majorHAnsi" w:cstheme="majorHAnsi"/>
          <w:color w:val="auto"/>
          <w:lang w:val="es-AR"/>
        </w:rPr>
        <w:t>.</w:t>
      </w:r>
    </w:p>
    <w:p w14:paraId="38A4955A" w14:textId="77777777" w:rsidR="00BD06CD" w:rsidRPr="00BD06CD" w:rsidRDefault="00BD06CD" w:rsidP="00BD06CD">
      <w:pPr>
        <w:pStyle w:val="Default"/>
        <w:spacing w:line="276" w:lineRule="auto"/>
        <w:jc w:val="both"/>
        <w:rPr>
          <w:rFonts w:asciiTheme="majorHAnsi" w:hAnsiTheme="majorHAnsi" w:cstheme="majorHAnsi"/>
          <w:b/>
          <w:bCs/>
          <w:lang w:val="es-AR"/>
        </w:rPr>
      </w:pPr>
    </w:p>
    <w:p w14:paraId="24E143BD" w14:textId="77777777" w:rsidR="00827217" w:rsidRDefault="00124262" w:rsidP="00130144">
      <w:pPr>
        <w:pStyle w:val="Default"/>
        <w:spacing w:line="276" w:lineRule="auto"/>
        <w:jc w:val="both"/>
        <w:rPr>
          <w:rFonts w:asciiTheme="majorHAnsi" w:hAnsiTheme="majorHAnsi" w:cstheme="majorHAnsi"/>
          <w:lang w:val="es-AR"/>
        </w:rPr>
      </w:pPr>
      <w:r w:rsidRPr="00902C7D">
        <w:rPr>
          <w:lang w:val="es-AR"/>
        </w:rPr>
        <w:br/>
      </w:r>
      <w:r w:rsidRPr="00827217">
        <w:rPr>
          <w:rFonts w:asciiTheme="majorHAnsi" w:hAnsiTheme="majorHAnsi" w:cstheme="majorHAnsi"/>
          <w:b/>
          <w:bCs/>
          <w:lang w:val="es-AR"/>
        </w:rPr>
        <w:t>SEXTA: LAS PARTES</w:t>
      </w:r>
      <w:r w:rsidRPr="00827217">
        <w:rPr>
          <w:rFonts w:asciiTheme="majorHAnsi" w:hAnsiTheme="majorHAnsi" w:cstheme="majorHAnsi"/>
          <w:lang w:val="es-AR"/>
        </w:rPr>
        <w:t xml:space="preserve"> acuerdan que, para dar cumplimiento a los compromisos asumidos en el marco del presente convenio, LA FUNDACIÓN se compromete a abonar a LA UNSAM la suma total de $18.876.000 (pesos dieciocho millones ochocientos setenta y seis mil).</w:t>
      </w:r>
      <w:r w:rsidRPr="00827217">
        <w:rPr>
          <w:rFonts w:asciiTheme="majorHAnsi" w:hAnsiTheme="majorHAnsi" w:cstheme="majorHAnsi"/>
          <w:lang w:val="es-AR"/>
        </w:rPr>
        <w:br/>
      </w:r>
      <w:r w:rsidRPr="00827217">
        <w:rPr>
          <w:rFonts w:asciiTheme="majorHAnsi" w:hAnsiTheme="majorHAnsi" w:cstheme="majorHAnsi"/>
          <w:lang w:val="es-AR"/>
        </w:rPr>
        <w:br/>
        <w:t>Dicho monto se desglosa en:</w:t>
      </w:r>
    </w:p>
    <w:p w14:paraId="5F1D8E9C" w14:textId="77777777" w:rsidR="00827217" w:rsidRDefault="00124262" w:rsidP="00130144">
      <w:pPr>
        <w:pStyle w:val="Default"/>
        <w:spacing w:line="276" w:lineRule="auto"/>
        <w:jc w:val="both"/>
        <w:rPr>
          <w:rFonts w:asciiTheme="majorHAnsi" w:hAnsiTheme="majorHAnsi" w:cstheme="majorHAnsi"/>
          <w:lang w:val="es-AR"/>
        </w:rPr>
      </w:pPr>
      <w:r w:rsidRPr="00827217">
        <w:rPr>
          <w:rFonts w:asciiTheme="majorHAnsi" w:hAnsiTheme="majorHAnsi" w:cstheme="majorHAnsi"/>
          <w:lang w:val="es-AR"/>
        </w:rPr>
        <w:br/>
      </w:r>
      <w:r w:rsidRPr="00827217">
        <w:rPr>
          <w:rFonts w:asciiTheme="majorHAnsi" w:hAnsiTheme="majorHAnsi" w:cstheme="majorHAnsi"/>
          <w:lang w:val="es-AR"/>
        </w:rPr>
        <w:br/>
      </w:r>
      <w:r w:rsidRPr="00827217">
        <w:rPr>
          <w:rFonts w:asciiTheme="majorHAnsi" w:hAnsiTheme="majorHAnsi" w:cstheme="majorHAnsi"/>
          <w:lang w:val="es-AR"/>
        </w:rPr>
        <w:lastRenderedPageBreak/>
        <w:t>a) Un componente de $13.200.000 (pesos trece millones doscientos mil) destinado al otorgamiento de becas parciales para la cursada de LA DIPLOMATURA, conforme los criterios y proporciones establecidos en el Anexo II del presente convenio.</w:t>
      </w:r>
    </w:p>
    <w:p w14:paraId="7B90FE8C" w14:textId="0BF4DF6D" w:rsidR="00827217" w:rsidRDefault="00124262" w:rsidP="00130144">
      <w:pPr>
        <w:pStyle w:val="Default"/>
        <w:spacing w:line="276" w:lineRule="auto"/>
        <w:jc w:val="both"/>
        <w:rPr>
          <w:rFonts w:asciiTheme="majorHAnsi" w:hAnsiTheme="majorHAnsi" w:cstheme="majorHAnsi"/>
          <w:lang w:val="es-AR"/>
        </w:rPr>
      </w:pPr>
      <w:r w:rsidRPr="00827217">
        <w:rPr>
          <w:rFonts w:asciiTheme="majorHAnsi" w:hAnsiTheme="majorHAnsi" w:cstheme="majorHAnsi"/>
          <w:lang w:val="es-AR"/>
        </w:rPr>
        <w:br/>
        <w:t>b) Un componente de $5.676.000 (pesos cinco millones seiscientos setenta y seis mil) destinado a cubrir los costos vinculados a:</w:t>
      </w:r>
    </w:p>
    <w:p w14:paraId="03E92094" w14:textId="77777777" w:rsidR="00827217" w:rsidRDefault="00827217" w:rsidP="00130144">
      <w:pPr>
        <w:pStyle w:val="Default"/>
        <w:spacing w:line="276" w:lineRule="auto"/>
        <w:jc w:val="both"/>
        <w:rPr>
          <w:rFonts w:asciiTheme="majorHAnsi" w:hAnsiTheme="majorHAnsi" w:cstheme="majorHAnsi"/>
          <w:lang w:val="es-AR"/>
        </w:rPr>
      </w:pPr>
    </w:p>
    <w:p w14:paraId="423AD7C1" w14:textId="77777777" w:rsidR="00827217" w:rsidRDefault="00124262" w:rsidP="00130144">
      <w:pPr>
        <w:pStyle w:val="Default"/>
        <w:spacing w:line="276" w:lineRule="auto"/>
        <w:jc w:val="both"/>
        <w:rPr>
          <w:rFonts w:asciiTheme="majorHAnsi" w:hAnsiTheme="majorHAnsi" w:cstheme="majorHAnsi"/>
          <w:lang w:val="es-AR"/>
        </w:rPr>
      </w:pPr>
      <w:r w:rsidRPr="00827217">
        <w:rPr>
          <w:rFonts w:asciiTheme="majorHAnsi" w:hAnsiTheme="majorHAnsi" w:cstheme="majorHAnsi"/>
          <w:lang w:val="es-AR"/>
        </w:rPr>
        <w:t>- La organización y dictado de 2 (dos) seminarios temáticos, a desarrollarse en modalidad híbrida (presencial y virtual), que incluyen logística, soporte técnico, producción audiovisual, movilidad y honorarios docentes.</w:t>
      </w:r>
    </w:p>
    <w:p w14:paraId="50764AF8" w14:textId="77777777" w:rsidR="00827217" w:rsidRDefault="00827217" w:rsidP="00130144">
      <w:pPr>
        <w:pStyle w:val="Default"/>
        <w:spacing w:line="276" w:lineRule="auto"/>
        <w:jc w:val="both"/>
        <w:rPr>
          <w:rFonts w:asciiTheme="majorHAnsi" w:hAnsiTheme="majorHAnsi" w:cstheme="majorHAnsi"/>
          <w:lang w:val="es-AR"/>
        </w:rPr>
      </w:pPr>
    </w:p>
    <w:p w14:paraId="4DEC458E" w14:textId="77777777" w:rsidR="00827217" w:rsidRDefault="00124262" w:rsidP="00130144">
      <w:pPr>
        <w:pStyle w:val="Default"/>
        <w:spacing w:line="276" w:lineRule="auto"/>
        <w:jc w:val="both"/>
        <w:rPr>
          <w:rFonts w:asciiTheme="majorHAnsi" w:hAnsiTheme="majorHAnsi" w:cstheme="majorHAnsi"/>
          <w:lang w:val="es-AR"/>
        </w:rPr>
      </w:pPr>
      <w:r w:rsidRPr="00827217">
        <w:rPr>
          <w:rFonts w:asciiTheme="majorHAnsi" w:hAnsiTheme="majorHAnsi" w:cstheme="majorHAnsi"/>
          <w:lang w:val="es-AR"/>
        </w:rPr>
        <w:t>- La elaboración de 1 (un) informe final de sistematización, que relevará y analizará las producciones de los/as estudiantes diplomados/as y contendrá conclusiones institucionales de utilidad para LAS PARTES.</w:t>
      </w:r>
    </w:p>
    <w:p w14:paraId="7BA934A9" w14:textId="77777777" w:rsidR="00827217" w:rsidRDefault="00124262" w:rsidP="00130144">
      <w:pPr>
        <w:pStyle w:val="Default"/>
        <w:spacing w:line="276" w:lineRule="auto"/>
        <w:jc w:val="both"/>
        <w:rPr>
          <w:rFonts w:asciiTheme="majorHAnsi" w:hAnsiTheme="majorHAnsi" w:cstheme="majorHAnsi"/>
          <w:lang w:val="es-AR"/>
        </w:rPr>
      </w:pPr>
      <w:r w:rsidRPr="00827217">
        <w:rPr>
          <w:rFonts w:asciiTheme="majorHAnsi" w:hAnsiTheme="majorHAnsi" w:cstheme="majorHAnsi"/>
          <w:lang w:val="es-AR"/>
        </w:rPr>
        <w:br/>
        <w:t>LA FUNDACIÓN realizará el pago en dos (2) cuotas:</w:t>
      </w:r>
    </w:p>
    <w:p w14:paraId="11B11989" w14:textId="77777777" w:rsidR="00827217" w:rsidRDefault="00124262" w:rsidP="00130144">
      <w:pPr>
        <w:pStyle w:val="Default"/>
        <w:spacing w:line="276" w:lineRule="auto"/>
        <w:jc w:val="both"/>
        <w:rPr>
          <w:rFonts w:asciiTheme="majorHAnsi" w:hAnsiTheme="majorHAnsi" w:cstheme="majorHAnsi"/>
          <w:lang w:val="es-AR"/>
        </w:rPr>
      </w:pPr>
      <w:r w:rsidRPr="00827217">
        <w:rPr>
          <w:rFonts w:asciiTheme="majorHAnsi" w:hAnsiTheme="majorHAnsi" w:cstheme="majorHAnsi"/>
          <w:lang w:val="es-AR"/>
        </w:rPr>
        <w:br/>
        <w:t>- Una primera cuota del 60 % del total ($11.325.600), a ser abonada una vez iniciado el cursado de LA DIPLOMATURA y realizado el primer seminario.</w:t>
      </w:r>
    </w:p>
    <w:p w14:paraId="2E5E1EB7" w14:textId="77777777" w:rsidR="00827217" w:rsidRDefault="00124262" w:rsidP="00130144">
      <w:pPr>
        <w:pStyle w:val="Default"/>
        <w:spacing w:line="276" w:lineRule="auto"/>
        <w:jc w:val="both"/>
        <w:rPr>
          <w:rFonts w:asciiTheme="majorHAnsi" w:hAnsiTheme="majorHAnsi" w:cstheme="majorHAnsi"/>
          <w:lang w:val="es-AR"/>
        </w:rPr>
      </w:pPr>
      <w:r w:rsidRPr="00827217">
        <w:rPr>
          <w:rFonts w:asciiTheme="majorHAnsi" w:hAnsiTheme="majorHAnsi" w:cstheme="majorHAnsi"/>
          <w:lang w:val="es-AR"/>
        </w:rPr>
        <w:br/>
        <w:t>- Una segunda cuota del 40 % restante ($7.550.400), a ser abonada luego de finalizada la diplomatura, realizado el segundo seminario y entregado el informe final.</w:t>
      </w:r>
    </w:p>
    <w:p w14:paraId="32E8F0BA" w14:textId="4A8FE738" w:rsidR="00BE230D" w:rsidRDefault="00124262" w:rsidP="00827217">
      <w:pPr>
        <w:pStyle w:val="Default"/>
        <w:spacing w:line="276" w:lineRule="auto"/>
        <w:jc w:val="both"/>
        <w:rPr>
          <w:rFonts w:asciiTheme="majorHAnsi" w:hAnsiTheme="majorHAnsi" w:cstheme="majorHAnsi"/>
          <w:lang w:val="es-AR"/>
        </w:rPr>
      </w:pPr>
      <w:r w:rsidRPr="00827217">
        <w:rPr>
          <w:rFonts w:asciiTheme="majorHAnsi" w:hAnsiTheme="majorHAnsi" w:cstheme="majorHAnsi"/>
          <w:lang w:val="es-AR"/>
        </w:rPr>
        <w:br/>
      </w:r>
      <w:r w:rsidR="00827217" w:rsidRPr="00827217">
        <w:rPr>
          <w:rFonts w:asciiTheme="majorHAnsi" w:hAnsiTheme="majorHAnsi" w:cstheme="majorHAnsi"/>
          <w:lang w:val="es-AR"/>
        </w:rPr>
        <w:t>L</w:t>
      </w:r>
      <w:r w:rsidR="00BE230D" w:rsidRPr="00827217">
        <w:rPr>
          <w:rFonts w:asciiTheme="majorHAnsi" w:hAnsiTheme="majorHAnsi" w:cstheme="majorHAnsi"/>
          <w:lang w:val="es-AR"/>
        </w:rPr>
        <w:t xml:space="preserve">os pagos detallados en los puntos anteriores se harán efectivos mediante depósito que serán efectuados por LA </w:t>
      </w:r>
      <w:r w:rsidR="006B1374" w:rsidRPr="00827217">
        <w:rPr>
          <w:rFonts w:asciiTheme="majorHAnsi" w:hAnsiTheme="majorHAnsi" w:cstheme="majorHAnsi"/>
          <w:lang w:val="es-AR"/>
        </w:rPr>
        <w:t xml:space="preserve">FUNDACIÓN </w:t>
      </w:r>
      <w:r w:rsidR="00BE230D" w:rsidRPr="00827217">
        <w:rPr>
          <w:rFonts w:asciiTheme="majorHAnsi" w:hAnsiTheme="majorHAnsi" w:cstheme="majorHAnsi"/>
          <w:lang w:val="es-AR"/>
        </w:rPr>
        <w:t xml:space="preserve">en la Cuenta Corriente del BANCO NACIÓN N.º 313235/89 Sucursal San Martín, cuya titularidad detenta la UNIVERSIDAD bajo la denominación: UNIVERSIDAD NACIONAL DE GENERAL SAN MARTIN – CUIT </w:t>
      </w:r>
      <w:proofErr w:type="spellStart"/>
      <w:r w:rsidR="00BE230D" w:rsidRPr="00827217">
        <w:rPr>
          <w:rFonts w:asciiTheme="majorHAnsi" w:hAnsiTheme="majorHAnsi" w:cstheme="majorHAnsi"/>
          <w:lang w:val="es-AR"/>
        </w:rPr>
        <w:t>N°</w:t>
      </w:r>
      <w:proofErr w:type="spellEnd"/>
      <w:r w:rsidR="00BE230D" w:rsidRPr="00827217">
        <w:rPr>
          <w:rFonts w:asciiTheme="majorHAnsi" w:hAnsiTheme="majorHAnsi" w:cstheme="majorHAnsi"/>
          <w:lang w:val="es-AR"/>
        </w:rPr>
        <w:t xml:space="preserve"> 30-66247391-6 - CBU 01100402-20000313235894.-</w:t>
      </w:r>
    </w:p>
    <w:p w14:paraId="44F05C90" w14:textId="77777777" w:rsidR="00827217" w:rsidRPr="00827217" w:rsidRDefault="00827217" w:rsidP="00827217">
      <w:pPr>
        <w:pStyle w:val="Default"/>
        <w:spacing w:line="276" w:lineRule="auto"/>
        <w:jc w:val="both"/>
        <w:rPr>
          <w:rFonts w:asciiTheme="majorHAnsi" w:hAnsiTheme="majorHAnsi" w:cstheme="majorHAnsi"/>
          <w:lang w:val="es-AR"/>
        </w:rPr>
      </w:pPr>
    </w:p>
    <w:p w14:paraId="2D67CE40" w14:textId="77777777" w:rsidR="00130144" w:rsidRPr="00130144" w:rsidRDefault="00130144" w:rsidP="00130144">
      <w:pPr>
        <w:pStyle w:val="Prrafodelista"/>
        <w:spacing w:after="0" w:line="276" w:lineRule="auto"/>
        <w:ind w:left="0"/>
        <w:jc w:val="both"/>
        <w:rPr>
          <w:rFonts w:asciiTheme="majorHAnsi" w:hAnsiTheme="majorHAnsi" w:cstheme="majorHAnsi"/>
          <w:sz w:val="24"/>
          <w:szCs w:val="24"/>
        </w:rPr>
      </w:pPr>
    </w:p>
    <w:p w14:paraId="026031B3" w14:textId="03F4F7C2" w:rsidR="00193CC0" w:rsidRPr="00130144" w:rsidRDefault="002B45D3" w:rsidP="00130144">
      <w:pPr>
        <w:pStyle w:val="Default"/>
        <w:spacing w:line="276" w:lineRule="auto"/>
        <w:jc w:val="both"/>
        <w:rPr>
          <w:rFonts w:asciiTheme="majorHAnsi" w:hAnsiTheme="majorHAnsi" w:cstheme="majorHAnsi"/>
          <w:color w:val="auto"/>
          <w:lang w:val="es-AR"/>
        </w:rPr>
      </w:pPr>
      <w:r w:rsidRPr="007E035D">
        <w:rPr>
          <w:rFonts w:asciiTheme="majorHAnsi" w:hAnsiTheme="majorHAnsi" w:cstheme="majorHAnsi"/>
          <w:b/>
          <w:bCs/>
          <w:lang w:val="es-AR"/>
        </w:rPr>
        <w:t xml:space="preserve">SÉPTIMA: </w:t>
      </w:r>
      <w:r w:rsidRPr="005F01C0">
        <w:rPr>
          <w:rFonts w:asciiTheme="majorHAnsi" w:hAnsiTheme="majorHAnsi" w:cstheme="majorHAnsi"/>
          <w:color w:val="auto"/>
          <w:lang w:val="es-AR"/>
        </w:rPr>
        <w:t xml:space="preserve">A fin de mantener el equilibrio económico y financiero, LAS PARTES </w:t>
      </w:r>
      <w:r w:rsidR="00827217">
        <w:rPr>
          <w:rFonts w:asciiTheme="majorHAnsi" w:hAnsiTheme="majorHAnsi" w:cstheme="majorHAnsi"/>
          <w:color w:val="auto"/>
          <w:lang w:val="es-AR"/>
        </w:rPr>
        <w:t>podrán requerir</w:t>
      </w:r>
      <w:r w:rsidRPr="005F01C0">
        <w:rPr>
          <w:rFonts w:asciiTheme="majorHAnsi" w:hAnsiTheme="majorHAnsi" w:cstheme="majorHAnsi"/>
          <w:color w:val="auto"/>
          <w:lang w:val="es-AR"/>
        </w:rPr>
        <w:t xml:space="preserve"> el reajuste de las prestaciones proponiendo las adendas que fueran </w:t>
      </w:r>
      <w:r w:rsidR="00130144" w:rsidRPr="005F01C0">
        <w:rPr>
          <w:rFonts w:asciiTheme="majorHAnsi" w:hAnsiTheme="majorHAnsi" w:cstheme="majorHAnsi"/>
          <w:color w:val="auto"/>
          <w:lang w:val="es-AR"/>
        </w:rPr>
        <w:t xml:space="preserve">necesarias. </w:t>
      </w:r>
      <w:r w:rsidR="004175CD" w:rsidRPr="005F01C0">
        <w:rPr>
          <w:rFonts w:asciiTheme="majorHAnsi" w:hAnsiTheme="majorHAnsi" w:cstheme="majorHAnsi"/>
          <w:color w:val="auto"/>
          <w:lang w:val="es-AR"/>
        </w:rPr>
        <w:t xml:space="preserve">Los valores serán acordados oportunamente </w:t>
      </w:r>
      <w:r w:rsidR="007A0B82" w:rsidRPr="005F01C0">
        <w:rPr>
          <w:rFonts w:asciiTheme="majorHAnsi" w:hAnsiTheme="majorHAnsi" w:cstheme="majorHAnsi"/>
          <w:color w:val="auto"/>
          <w:lang w:val="es-AR"/>
        </w:rPr>
        <w:t>por LAS PARTES</w:t>
      </w:r>
      <w:r w:rsidR="004175CD" w:rsidRPr="005F01C0">
        <w:rPr>
          <w:rFonts w:asciiTheme="majorHAnsi" w:hAnsiTheme="majorHAnsi" w:cstheme="majorHAnsi"/>
          <w:color w:val="auto"/>
          <w:lang w:val="es-AR"/>
        </w:rPr>
        <w:t>.</w:t>
      </w:r>
      <w:r w:rsidR="004175CD">
        <w:rPr>
          <w:rFonts w:asciiTheme="majorHAnsi" w:hAnsiTheme="majorHAnsi" w:cstheme="majorHAnsi"/>
          <w:color w:val="auto"/>
          <w:lang w:val="es-AR"/>
        </w:rPr>
        <w:t xml:space="preserve"> </w:t>
      </w:r>
    </w:p>
    <w:p w14:paraId="3F5F63F3" w14:textId="77777777" w:rsidR="00130144" w:rsidRPr="007E035D" w:rsidRDefault="00130144" w:rsidP="00130144">
      <w:pPr>
        <w:pStyle w:val="Default"/>
        <w:spacing w:line="276" w:lineRule="auto"/>
        <w:jc w:val="both"/>
        <w:rPr>
          <w:rFonts w:asciiTheme="majorHAnsi" w:hAnsiTheme="majorHAnsi" w:cstheme="majorHAnsi"/>
          <w:b/>
          <w:bCs/>
          <w:lang w:val="es-AR"/>
        </w:rPr>
      </w:pPr>
    </w:p>
    <w:p w14:paraId="498A4126" w14:textId="77777777" w:rsidR="004C72F0" w:rsidRPr="00130144" w:rsidRDefault="002B45D3" w:rsidP="00130144">
      <w:pPr>
        <w:spacing w:after="0" w:line="276" w:lineRule="auto"/>
        <w:jc w:val="both"/>
        <w:rPr>
          <w:rFonts w:asciiTheme="majorHAnsi" w:hAnsiTheme="majorHAnsi" w:cstheme="majorHAnsi"/>
          <w:sz w:val="24"/>
          <w:szCs w:val="24"/>
        </w:rPr>
      </w:pPr>
      <w:r w:rsidRPr="00130144">
        <w:rPr>
          <w:rFonts w:asciiTheme="majorHAnsi" w:hAnsiTheme="majorHAnsi" w:cstheme="majorHAnsi"/>
          <w:b/>
          <w:bCs/>
          <w:sz w:val="24"/>
          <w:szCs w:val="24"/>
        </w:rPr>
        <w:t>OCTAVA</w:t>
      </w:r>
      <w:r w:rsidR="004C72F0" w:rsidRPr="00130144">
        <w:rPr>
          <w:rFonts w:asciiTheme="majorHAnsi" w:hAnsiTheme="majorHAnsi" w:cstheme="majorHAnsi"/>
          <w:sz w:val="24"/>
          <w:szCs w:val="24"/>
        </w:rPr>
        <w:t>: El convenio tendrá duración de</w:t>
      </w:r>
      <w:r w:rsidR="00B93328" w:rsidRPr="00130144">
        <w:rPr>
          <w:rFonts w:asciiTheme="majorHAnsi" w:hAnsiTheme="majorHAnsi" w:cstheme="majorHAnsi"/>
          <w:sz w:val="24"/>
          <w:szCs w:val="24"/>
        </w:rPr>
        <w:t>sde el momento de su firma hasta el 31 de diciembre de 202</w:t>
      </w:r>
      <w:r w:rsidR="00295915" w:rsidRPr="00130144">
        <w:rPr>
          <w:rFonts w:asciiTheme="majorHAnsi" w:hAnsiTheme="majorHAnsi" w:cstheme="majorHAnsi"/>
          <w:sz w:val="24"/>
          <w:szCs w:val="24"/>
        </w:rPr>
        <w:t>5</w:t>
      </w:r>
      <w:r w:rsidR="004C72F0" w:rsidRPr="00130144">
        <w:rPr>
          <w:rFonts w:asciiTheme="majorHAnsi" w:hAnsiTheme="majorHAnsi" w:cstheme="majorHAnsi"/>
          <w:sz w:val="24"/>
          <w:szCs w:val="24"/>
        </w:rPr>
        <w:t xml:space="preserve">. Las partes podrán rescindir el presente convenio, sin necesidad de expresar la causa, notificando fehacientemente a la otra parte dicha decisión con una </w:t>
      </w:r>
      <w:r w:rsidR="004C72F0" w:rsidRPr="00130144">
        <w:rPr>
          <w:rFonts w:asciiTheme="majorHAnsi" w:hAnsiTheme="majorHAnsi" w:cstheme="majorHAnsi"/>
          <w:sz w:val="24"/>
          <w:szCs w:val="24"/>
        </w:rPr>
        <w:lastRenderedPageBreak/>
        <w:t xml:space="preserve">antelación mínima de treinta (30) días corridos a la fecha en que operará la rescisión, sin que ello genere derecho para que ninguna de las partes proceda a efectuar reclamo indemnizatorio alguno. Dicha notificación deberá contener el alcance de </w:t>
      </w:r>
      <w:proofErr w:type="gramStart"/>
      <w:r w:rsidR="004C72F0" w:rsidRPr="00130144">
        <w:rPr>
          <w:rFonts w:asciiTheme="majorHAnsi" w:hAnsiTheme="majorHAnsi" w:cstheme="majorHAnsi"/>
          <w:sz w:val="24"/>
          <w:szCs w:val="24"/>
        </w:rPr>
        <w:t>la misma</w:t>
      </w:r>
      <w:proofErr w:type="gramEnd"/>
      <w:r w:rsidR="004C72F0" w:rsidRPr="00130144">
        <w:rPr>
          <w:rFonts w:asciiTheme="majorHAnsi" w:hAnsiTheme="majorHAnsi" w:cstheme="majorHAnsi"/>
          <w:sz w:val="24"/>
          <w:szCs w:val="24"/>
        </w:rPr>
        <w:t xml:space="preserve"> respecto de las acciones pendientes de implementación. </w:t>
      </w:r>
    </w:p>
    <w:p w14:paraId="57F23C20" w14:textId="77777777" w:rsidR="00124262" w:rsidRPr="00130144" w:rsidRDefault="00124262" w:rsidP="00130144">
      <w:pPr>
        <w:pStyle w:val="Default"/>
        <w:spacing w:line="276" w:lineRule="auto"/>
        <w:jc w:val="both"/>
        <w:rPr>
          <w:rFonts w:asciiTheme="majorHAnsi" w:hAnsiTheme="majorHAnsi" w:cstheme="majorHAnsi"/>
          <w:b/>
          <w:bCs/>
          <w:color w:val="auto"/>
          <w:lang w:val="es-AR"/>
        </w:rPr>
      </w:pPr>
    </w:p>
    <w:p w14:paraId="02F971FE" w14:textId="77777777" w:rsidR="004C72F0" w:rsidRPr="00130144" w:rsidRDefault="002B45D3" w:rsidP="00130144">
      <w:pPr>
        <w:pStyle w:val="Default"/>
        <w:spacing w:line="276" w:lineRule="auto"/>
        <w:jc w:val="both"/>
        <w:rPr>
          <w:rFonts w:asciiTheme="majorHAnsi" w:hAnsiTheme="majorHAnsi" w:cstheme="majorHAnsi"/>
          <w:color w:val="auto"/>
          <w:lang w:val="es-AR"/>
        </w:rPr>
      </w:pPr>
      <w:r w:rsidRPr="007E035D">
        <w:rPr>
          <w:rFonts w:asciiTheme="majorHAnsi" w:hAnsiTheme="majorHAnsi" w:cstheme="majorHAnsi"/>
          <w:b/>
          <w:bCs/>
          <w:lang w:val="es-AR"/>
        </w:rPr>
        <w:t>NOVENA</w:t>
      </w:r>
      <w:r w:rsidR="004C72F0" w:rsidRPr="00130144">
        <w:rPr>
          <w:rFonts w:asciiTheme="majorHAnsi" w:hAnsiTheme="majorHAnsi" w:cstheme="majorHAnsi"/>
          <w:color w:val="auto"/>
          <w:lang w:val="es-AR"/>
        </w:rPr>
        <w:t xml:space="preserve">: En toda circunstancia o hecho, que tenga relación con el presente Convenio LAS PARTES, mantendrán la individualidad y autonomía de sus respectivas estructuras técnicas y administrativas, por lo tanto, asumirán personal y de manera particular, las responsabilidades que les incumben a cada </w:t>
      </w:r>
      <w:r w:rsidR="00130144" w:rsidRPr="00130144">
        <w:rPr>
          <w:rFonts w:asciiTheme="majorHAnsi" w:hAnsiTheme="majorHAnsi" w:cstheme="majorHAnsi"/>
          <w:color w:val="auto"/>
          <w:lang w:val="es-AR"/>
        </w:rPr>
        <w:t>parte. -</w:t>
      </w:r>
      <w:r w:rsidR="004C72F0" w:rsidRPr="00130144">
        <w:rPr>
          <w:rFonts w:asciiTheme="majorHAnsi" w:hAnsiTheme="majorHAnsi" w:cstheme="majorHAnsi"/>
          <w:color w:val="auto"/>
          <w:lang w:val="es-AR"/>
        </w:rPr>
        <w:t xml:space="preserve"> </w:t>
      </w:r>
    </w:p>
    <w:p w14:paraId="3696D2FF" w14:textId="77777777" w:rsidR="00124262" w:rsidRPr="00130144" w:rsidRDefault="00124262" w:rsidP="00130144">
      <w:pPr>
        <w:spacing w:after="0" w:line="276" w:lineRule="auto"/>
        <w:jc w:val="both"/>
        <w:rPr>
          <w:rFonts w:asciiTheme="majorHAnsi" w:hAnsiTheme="majorHAnsi" w:cstheme="majorHAnsi"/>
          <w:b/>
          <w:bCs/>
          <w:sz w:val="24"/>
          <w:szCs w:val="24"/>
        </w:rPr>
      </w:pPr>
    </w:p>
    <w:p w14:paraId="5329638B" w14:textId="77777777" w:rsidR="004C72F0" w:rsidRPr="00130144" w:rsidRDefault="002B45D3" w:rsidP="00130144">
      <w:pPr>
        <w:spacing w:after="0" w:line="276" w:lineRule="auto"/>
        <w:jc w:val="both"/>
        <w:rPr>
          <w:rFonts w:asciiTheme="majorHAnsi" w:hAnsiTheme="majorHAnsi" w:cstheme="majorHAnsi"/>
          <w:sz w:val="24"/>
          <w:szCs w:val="24"/>
        </w:rPr>
      </w:pPr>
      <w:r w:rsidRPr="00130144">
        <w:rPr>
          <w:rFonts w:asciiTheme="majorHAnsi" w:hAnsiTheme="majorHAnsi" w:cstheme="majorHAnsi"/>
          <w:b/>
          <w:bCs/>
          <w:sz w:val="24"/>
          <w:szCs w:val="24"/>
        </w:rPr>
        <w:t>DÉCIMA</w:t>
      </w:r>
      <w:r w:rsidR="004C72F0" w:rsidRPr="00130144">
        <w:rPr>
          <w:rFonts w:asciiTheme="majorHAnsi" w:hAnsiTheme="majorHAnsi" w:cstheme="majorHAnsi"/>
          <w:sz w:val="24"/>
          <w:szCs w:val="24"/>
        </w:rPr>
        <w:t xml:space="preserve">: Este Convenio no importa un compromiso de exclusividad, de manera que cualquiera de LAS PARTES firmantes, podrá efectuar convenios de igual tenor o de similar características obligaciones al presente, con otras instituciones, sin que ello, altere, modifique o menoscabe los derechos y obligaciones que por el presente adquieren y contraen LAS </w:t>
      </w:r>
      <w:proofErr w:type="gramStart"/>
      <w:r w:rsidR="004C72F0" w:rsidRPr="00130144">
        <w:rPr>
          <w:rFonts w:asciiTheme="majorHAnsi" w:hAnsiTheme="majorHAnsi" w:cstheme="majorHAnsi"/>
          <w:sz w:val="24"/>
          <w:szCs w:val="24"/>
        </w:rPr>
        <w:t>PARTES.</w:t>
      </w:r>
      <w:r w:rsidR="00CA72F5" w:rsidRPr="00130144">
        <w:rPr>
          <w:rFonts w:asciiTheme="majorHAnsi" w:hAnsiTheme="majorHAnsi" w:cstheme="majorHAnsi"/>
          <w:sz w:val="24"/>
          <w:szCs w:val="24"/>
        </w:rPr>
        <w:t>-</w:t>
      </w:r>
      <w:proofErr w:type="gramEnd"/>
    </w:p>
    <w:p w14:paraId="75DCB358" w14:textId="77777777" w:rsidR="00124262" w:rsidRPr="00130144" w:rsidRDefault="00124262" w:rsidP="00130144">
      <w:pPr>
        <w:pStyle w:val="Default"/>
        <w:spacing w:line="276" w:lineRule="auto"/>
        <w:jc w:val="both"/>
        <w:rPr>
          <w:rFonts w:asciiTheme="majorHAnsi" w:hAnsiTheme="majorHAnsi" w:cstheme="majorHAnsi"/>
          <w:b/>
          <w:bCs/>
          <w:color w:val="auto"/>
          <w:lang w:val="es-AR"/>
        </w:rPr>
      </w:pPr>
    </w:p>
    <w:p w14:paraId="2ED92DBB" w14:textId="77777777" w:rsidR="004C72F0" w:rsidRPr="00130144" w:rsidRDefault="002B45D3" w:rsidP="00130144">
      <w:pPr>
        <w:pStyle w:val="Default"/>
        <w:spacing w:line="276" w:lineRule="auto"/>
        <w:jc w:val="both"/>
        <w:rPr>
          <w:rFonts w:asciiTheme="majorHAnsi" w:hAnsiTheme="majorHAnsi" w:cstheme="majorHAnsi"/>
          <w:color w:val="auto"/>
          <w:lang w:val="es-AR"/>
        </w:rPr>
      </w:pPr>
      <w:r w:rsidRPr="00130144">
        <w:rPr>
          <w:rFonts w:asciiTheme="majorHAnsi" w:hAnsiTheme="majorHAnsi" w:cstheme="majorHAnsi"/>
          <w:b/>
          <w:bCs/>
          <w:color w:val="auto"/>
          <w:lang w:val="es-AR"/>
        </w:rPr>
        <w:t xml:space="preserve">DÉCIMO </w:t>
      </w:r>
      <w:r w:rsidRPr="00130144">
        <w:rPr>
          <w:rFonts w:asciiTheme="majorHAnsi" w:hAnsiTheme="majorHAnsi" w:cstheme="majorHAnsi"/>
          <w:b/>
          <w:bCs/>
          <w:lang w:val="es-AR"/>
        </w:rPr>
        <w:t>PRIMERA</w:t>
      </w:r>
      <w:r w:rsidR="004C72F0" w:rsidRPr="00130144">
        <w:rPr>
          <w:rFonts w:asciiTheme="majorHAnsi" w:hAnsiTheme="majorHAnsi" w:cstheme="majorHAnsi"/>
          <w:color w:val="auto"/>
          <w:lang w:val="es-AR"/>
        </w:rPr>
        <w:t xml:space="preserve">: Los derechos y obligaciones emergentes del presente </w:t>
      </w:r>
      <w:proofErr w:type="gramStart"/>
      <w:r w:rsidR="004C72F0" w:rsidRPr="00130144">
        <w:rPr>
          <w:rFonts w:asciiTheme="majorHAnsi" w:hAnsiTheme="majorHAnsi" w:cstheme="majorHAnsi"/>
          <w:color w:val="auto"/>
          <w:lang w:val="es-AR"/>
        </w:rPr>
        <w:t>contrato,</w:t>
      </w:r>
      <w:proofErr w:type="gramEnd"/>
      <w:r w:rsidR="004C72F0" w:rsidRPr="00130144">
        <w:rPr>
          <w:rFonts w:asciiTheme="majorHAnsi" w:hAnsiTheme="majorHAnsi" w:cstheme="majorHAnsi"/>
          <w:color w:val="auto"/>
          <w:lang w:val="es-AR"/>
        </w:rPr>
        <w:t xml:space="preserve"> no podrán ser cedidos y/o transferidos y/o ser objeto de subcontratos, y/</w:t>
      </w:r>
      <w:proofErr w:type="spellStart"/>
      <w:r w:rsidR="004C72F0" w:rsidRPr="00130144">
        <w:rPr>
          <w:rFonts w:asciiTheme="majorHAnsi" w:hAnsiTheme="majorHAnsi" w:cstheme="majorHAnsi"/>
          <w:color w:val="auto"/>
          <w:lang w:val="es-AR"/>
        </w:rPr>
        <w:t>o</w:t>
      </w:r>
      <w:proofErr w:type="spellEnd"/>
      <w:r w:rsidR="004C72F0" w:rsidRPr="00130144">
        <w:rPr>
          <w:rFonts w:asciiTheme="majorHAnsi" w:hAnsiTheme="majorHAnsi" w:cstheme="majorHAnsi"/>
          <w:color w:val="auto"/>
          <w:lang w:val="es-AR"/>
        </w:rPr>
        <w:t xml:space="preserve"> objeto de otra figura jurídica o legal, sea en forma parcial, ni total, sin el consentimiento expreso y por escrito de la otra parte firmante. </w:t>
      </w:r>
      <w:r w:rsidR="00CA72F5" w:rsidRPr="00130144">
        <w:rPr>
          <w:rFonts w:asciiTheme="majorHAnsi" w:hAnsiTheme="majorHAnsi" w:cstheme="majorHAnsi"/>
          <w:color w:val="auto"/>
          <w:lang w:val="es-AR"/>
        </w:rPr>
        <w:t>-</w:t>
      </w:r>
    </w:p>
    <w:p w14:paraId="5CBC3506" w14:textId="77777777" w:rsidR="00124262" w:rsidRPr="00130144" w:rsidRDefault="00124262" w:rsidP="00130144">
      <w:pPr>
        <w:pStyle w:val="Default"/>
        <w:spacing w:line="276" w:lineRule="auto"/>
        <w:jc w:val="both"/>
        <w:rPr>
          <w:rFonts w:asciiTheme="majorHAnsi" w:hAnsiTheme="majorHAnsi" w:cstheme="majorHAnsi"/>
          <w:b/>
          <w:bCs/>
          <w:color w:val="auto"/>
          <w:lang w:val="es-AR"/>
        </w:rPr>
      </w:pPr>
    </w:p>
    <w:p w14:paraId="3B4B1C12" w14:textId="77777777" w:rsidR="004C72F0" w:rsidRPr="00130144" w:rsidRDefault="002B45D3" w:rsidP="00130144">
      <w:pPr>
        <w:pStyle w:val="Default"/>
        <w:spacing w:line="276" w:lineRule="auto"/>
        <w:jc w:val="both"/>
        <w:rPr>
          <w:rFonts w:asciiTheme="majorHAnsi" w:hAnsiTheme="majorHAnsi" w:cstheme="majorHAnsi"/>
          <w:color w:val="auto"/>
          <w:lang w:val="es-AR"/>
        </w:rPr>
      </w:pPr>
      <w:r w:rsidRPr="007E035D">
        <w:rPr>
          <w:rFonts w:asciiTheme="majorHAnsi" w:hAnsiTheme="majorHAnsi" w:cstheme="majorHAnsi"/>
          <w:b/>
          <w:bCs/>
          <w:lang w:val="es-AR"/>
        </w:rPr>
        <w:t>DÉCIMO SEGUNDA</w:t>
      </w:r>
      <w:r w:rsidR="004C72F0" w:rsidRPr="00130144">
        <w:rPr>
          <w:rFonts w:asciiTheme="majorHAnsi" w:hAnsiTheme="majorHAnsi" w:cstheme="majorHAnsi"/>
          <w:color w:val="auto"/>
          <w:lang w:val="es-AR"/>
        </w:rPr>
        <w:t xml:space="preserve">: La propiedad intelectual de los resultados parciales o totales de actividades conjuntas que se puedan realizar y llevar a término, entre LAS PARTES, pertenecerán a ambas PARTES y estarán a disposición de </w:t>
      </w:r>
      <w:proofErr w:type="gramStart"/>
      <w:r w:rsidR="004C72F0" w:rsidRPr="00130144">
        <w:rPr>
          <w:rFonts w:asciiTheme="majorHAnsi" w:hAnsiTheme="majorHAnsi" w:cstheme="majorHAnsi"/>
          <w:color w:val="auto"/>
          <w:lang w:val="es-AR"/>
        </w:rPr>
        <w:t>las mismas</w:t>
      </w:r>
      <w:proofErr w:type="gramEnd"/>
      <w:r w:rsidR="004C72F0" w:rsidRPr="00130144">
        <w:rPr>
          <w:rFonts w:asciiTheme="majorHAnsi" w:hAnsiTheme="majorHAnsi" w:cstheme="majorHAnsi"/>
          <w:color w:val="auto"/>
          <w:lang w:val="es-AR"/>
        </w:rPr>
        <w:t xml:space="preserve">. Para el eventual uso de terceros LAS PARTES deberán prestar su conformidad de forma fehaciente. - </w:t>
      </w:r>
    </w:p>
    <w:p w14:paraId="4B809FCD" w14:textId="77777777" w:rsidR="00124262" w:rsidRPr="00130144" w:rsidRDefault="00124262" w:rsidP="00130144">
      <w:pPr>
        <w:spacing w:after="0" w:line="276" w:lineRule="auto"/>
        <w:jc w:val="both"/>
        <w:rPr>
          <w:rFonts w:asciiTheme="majorHAnsi" w:hAnsiTheme="majorHAnsi" w:cstheme="majorHAnsi"/>
          <w:b/>
          <w:bCs/>
          <w:sz w:val="24"/>
          <w:szCs w:val="24"/>
        </w:rPr>
      </w:pPr>
    </w:p>
    <w:p w14:paraId="207F5D55" w14:textId="77777777" w:rsidR="004C72F0" w:rsidRPr="00130144" w:rsidRDefault="002B45D3" w:rsidP="00130144">
      <w:pPr>
        <w:spacing w:after="0" w:line="276" w:lineRule="auto"/>
        <w:jc w:val="both"/>
        <w:rPr>
          <w:rFonts w:asciiTheme="majorHAnsi" w:hAnsiTheme="majorHAnsi" w:cstheme="majorHAnsi"/>
          <w:sz w:val="24"/>
          <w:szCs w:val="24"/>
        </w:rPr>
      </w:pPr>
      <w:r w:rsidRPr="00130144">
        <w:rPr>
          <w:rFonts w:asciiTheme="majorHAnsi" w:hAnsiTheme="majorHAnsi" w:cstheme="majorHAnsi"/>
          <w:b/>
          <w:bCs/>
          <w:sz w:val="24"/>
          <w:szCs w:val="24"/>
        </w:rPr>
        <w:t>DÉCIMO TERCERA</w:t>
      </w:r>
      <w:r w:rsidR="004C72F0" w:rsidRPr="00130144">
        <w:rPr>
          <w:rFonts w:asciiTheme="majorHAnsi" w:hAnsiTheme="majorHAnsi" w:cstheme="majorHAnsi"/>
          <w:sz w:val="24"/>
          <w:szCs w:val="24"/>
        </w:rPr>
        <w:t>: Con el objetivo de salvaguardar y promover el uso responsable de los fondos públicos; LAS PARTES observarán el mayor espíritu de colaboración, teniendo en consideración los principios de buena fe que debe mediar en toda relación contractual y en atención a los fines perseguidos en la celebración del presente acuerdo. En caso de surgir eventuales controversias entre LAS PARTES firmantes de este convenio o en su interpretación, extinción o terminación, dichas</w:t>
      </w:r>
      <w:r w:rsidR="00292C39" w:rsidRPr="00130144">
        <w:rPr>
          <w:rFonts w:asciiTheme="majorHAnsi" w:hAnsiTheme="majorHAnsi" w:cstheme="majorHAnsi"/>
          <w:sz w:val="24"/>
          <w:szCs w:val="24"/>
        </w:rPr>
        <w:t xml:space="preserve"> </w:t>
      </w:r>
      <w:r w:rsidR="004C72F0" w:rsidRPr="00130144">
        <w:rPr>
          <w:rFonts w:asciiTheme="majorHAnsi" w:hAnsiTheme="majorHAnsi" w:cstheme="majorHAnsi"/>
          <w:sz w:val="24"/>
          <w:szCs w:val="24"/>
        </w:rPr>
        <w:t>cuestiones, se dirimirán en primera instancia de mutuo acuerdo; en el supuesto de no llegarse a un acuerdo dentro de los SESENTA (60) días posteriores a la notificación efectuada por la parte que se considere perjudicada a la otra parte, LAS PARTES acuerdan someter tal controversia a la jurisdicción de los Tribunales Federales con asiento en la Ciudad de San Martín, Prov. de Buenos Aires.</w:t>
      </w:r>
      <w:r w:rsidR="00CA72F5" w:rsidRPr="00130144">
        <w:rPr>
          <w:rFonts w:asciiTheme="majorHAnsi" w:hAnsiTheme="majorHAnsi" w:cstheme="majorHAnsi"/>
          <w:sz w:val="24"/>
          <w:szCs w:val="24"/>
        </w:rPr>
        <w:t>-</w:t>
      </w:r>
    </w:p>
    <w:p w14:paraId="512C41E5" w14:textId="77777777" w:rsidR="00124262" w:rsidRPr="00130144" w:rsidRDefault="00124262" w:rsidP="00130144">
      <w:pPr>
        <w:pStyle w:val="Default"/>
        <w:spacing w:line="276" w:lineRule="auto"/>
        <w:jc w:val="both"/>
        <w:rPr>
          <w:rFonts w:asciiTheme="majorHAnsi" w:hAnsiTheme="majorHAnsi" w:cstheme="majorHAnsi"/>
          <w:b/>
          <w:bCs/>
          <w:color w:val="auto"/>
          <w:lang w:val="es-AR"/>
        </w:rPr>
      </w:pPr>
    </w:p>
    <w:p w14:paraId="29E8DAFD" w14:textId="77777777" w:rsidR="004C72F0" w:rsidRPr="00130144" w:rsidRDefault="002B45D3" w:rsidP="00130144">
      <w:pPr>
        <w:pStyle w:val="Default"/>
        <w:spacing w:line="276" w:lineRule="auto"/>
        <w:jc w:val="both"/>
        <w:rPr>
          <w:rFonts w:asciiTheme="majorHAnsi" w:hAnsiTheme="majorHAnsi" w:cstheme="majorHAnsi"/>
          <w:color w:val="auto"/>
          <w:lang w:val="es-AR"/>
        </w:rPr>
      </w:pPr>
      <w:r w:rsidRPr="00130144">
        <w:rPr>
          <w:rFonts w:asciiTheme="majorHAnsi" w:hAnsiTheme="majorHAnsi" w:cstheme="majorHAnsi"/>
          <w:b/>
          <w:bCs/>
          <w:color w:val="auto"/>
          <w:lang w:val="es-AR"/>
        </w:rPr>
        <w:lastRenderedPageBreak/>
        <w:t>DÉCIMO CUARTA</w:t>
      </w:r>
      <w:r w:rsidR="004C72F0" w:rsidRPr="00130144">
        <w:rPr>
          <w:rFonts w:asciiTheme="majorHAnsi" w:hAnsiTheme="majorHAnsi" w:cstheme="majorHAnsi"/>
          <w:color w:val="auto"/>
          <w:lang w:val="es-AR"/>
        </w:rPr>
        <w:t xml:space="preserve">: LAS PARTES constituyen domicilio en los indicados en el encabezamiento, donde se tendrán por válidas todas las notificaciones realizadas en forma fehaciente y por escrito, dirigidas a las personas firmantes de este convenio o a quien ellas indiquen por </w:t>
      </w:r>
      <w:proofErr w:type="gramStart"/>
      <w:r w:rsidR="004C72F0" w:rsidRPr="00130144">
        <w:rPr>
          <w:rFonts w:asciiTheme="majorHAnsi" w:hAnsiTheme="majorHAnsi" w:cstheme="majorHAnsi"/>
          <w:color w:val="auto"/>
          <w:lang w:val="es-AR"/>
        </w:rPr>
        <w:t>escrito.-</w:t>
      </w:r>
      <w:proofErr w:type="gramEnd"/>
      <w:r w:rsidR="004C72F0" w:rsidRPr="00130144">
        <w:rPr>
          <w:rFonts w:asciiTheme="majorHAnsi" w:hAnsiTheme="majorHAnsi" w:cstheme="majorHAnsi"/>
          <w:color w:val="auto"/>
          <w:lang w:val="es-AR"/>
        </w:rPr>
        <w:t xml:space="preserve"> </w:t>
      </w:r>
    </w:p>
    <w:p w14:paraId="6525EBDB" w14:textId="77777777" w:rsidR="00292C39" w:rsidRPr="00130144" w:rsidRDefault="00292C39" w:rsidP="00130144">
      <w:pPr>
        <w:spacing w:after="0" w:line="276" w:lineRule="auto"/>
        <w:jc w:val="both"/>
        <w:rPr>
          <w:rFonts w:asciiTheme="majorHAnsi" w:hAnsiTheme="majorHAnsi" w:cstheme="majorHAnsi"/>
          <w:sz w:val="24"/>
          <w:szCs w:val="24"/>
        </w:rPr>
      </w:pPr>
    </w:p>
    <w:p w14:paraId="7AD6297D" w14:textId="77777777" w:rsidR="004C72F0" w:rsidRPr="00130144" w:rsidRDefault="004C72F0" w:rsidP="00130144">
      <w:pPr>
        <w:spacing w:after="0" w:line="276" w:lineRule="auto"/>
        <w:jc w:val="both"/>
        <w:rPr>
          <w:rFonts w:asciiTheme="majorHAnsi" w:hAnsiTheme="majorHAnsi" w:cstheme="majorHAnsi"/>
          <w:sz w:val="24"/>
          <w:szCs w:val="24"/>
        </w:rPr>
      </w:pPr>
      <w:r w:rsidRPr="00130144">
        <w:rPr>
          <w:rFonts w:asciiTheme="majorHAnsi" w:hAnsiTheme="majorHAnsi" w:cstheme="majorHAnsi"/>
          <w:sz w:val="24"/>
          <w:szCs w:val="24"/>
        </w:rPr>
        <w:t xml:space="preserve">En prueba de conformidad, leídas y consentidas todas sus cláusulas, se firman dos (2) ejemplares de un mismo tenor y a un mismo efecto, en la ciudad de San Martín, Provincia de Buenos Aires, a los ____ días del mes de </w:t>
      </w:r>
      <w:r w:rsidR="003C5DDC" w:rsidRPr="00130144">
        <w:rPr>
          <w:rFonts w:asciiTheme="majorHAnsi" w:hAnsiTheme="majorHAnsi" w:cstheme="majorHAnsi"/>
          <w:sz w:val="24"/>
          <w:szCs w:val="24"/>
        </w:rPr>
        <w:softHyphen/>
      </w:r>
      <w:r w:rsidR="003C5DDC" w:rsidRPr="00130144">
        <w:rPr>
          <w:rFonts w:asciiTheme="majorHAnsi" w:hAnsiTheme="majorHAnsi" w:cstheme="majorHAnsi"/>
          <w:sz w:val="24"/>
          <w:szCs w:val="24"/>
        </w:rPr>
        <w:softHyphen/>
      </w:r>
      <w:r w:rsidR="003C5DDC" w:rsidRPr="00130144">
        <w:rPr>
          <w:rFonts w:asciiTheme="majorHAnsi" w:hAnsiTheme="majorHAnsi" w:cstheme="majorHAnsi"/>
          <w:sz w:val="24"/>
          <w:szCs w:val="24"/>
        </w:rPr>
        <w:softHyphen/>
      </w:r>
      <w:r w:rsidR="003C5DDC" w:rsidRPr="00130144">
        <w:rPr>
          <w:rFonts w:asciiTheme="majorHAnsi" w:hAnsiTheme="majorHAnsi" w:cstheme="majorHAnsi"/>
          <w:sz w:val="24"/>
          <w:szCs w:val="24"/>
        </w:rPr>
        <w:softHyphen/>
      </w:r>
      <w:r w:rsidR="003C5DDC" w:rsidRPr="00130144">
        <w:rPr>
          <w:rFonts w:asciiTheme="majorHAnsi" w:hAnsiTheme="majorHAnsi" w:cstheme="majorHAnsi"/>
          <w:sz w:val="24"/>
          <w:szCs w:val="24"/>
        </w:rPr>
        <w:softHyphen/>
      </w:r>
      <w:r w:rsidR="003C5DDC" w:rsidRPr="00130144">
        <w:rPr>
          <w:rFonts w:asciiTheme="majorHAnsi" w:hAnsiTheme="majorHAnsi" w:cstheme="majorHAnsi"/>
          <w:sz w:val="24"/>
          <w:szCs w:val="24"/>
        </w:rPr>
        <w:softHyphen/>
      </w:r>
      <w:r w:rsidR="003C5DDC" w:rsidRPr="00130144">
        <w:rPr>
          <w:rFonts w:asciiTheme="majorHAnsi" w:hAnsiTheme="majorHAnsi" w:cstheme="majorHAnsi"/>
          <w:sz w:val="24"/>
          <w:szCs w:val="24"/>
        </w:rPr>
        <w:softHyphen/>
      </w:r>
      <w:r w:rsidR="003C5DDC" w:rsidRPr="00130144">
        <w:rPr>
          <w:rFonts w:asciiTheme="majorHAnsi" w:hAnsiTheme="majorHAnsi" w:cstheme="majorHAnsi"/>
          <w:sz w:val="24"/>
          <w:szCs w:val="24"/>
        </w:rPr>
        <w:softHyphen/>
      </w:r>
      <w:r w:rsidR="003C5DDC" w:rsidRPr="00130144">
        <w:rPr>
          <w:rFonts w:asciiTheme="majorHAnsi" w:hAnsiTheme="majorHAnsi" w:cstheme="majorHAnsi"/>
          <w:sz w:val="24"/>
          <w:szCs w:val="24"/>
        </w:rPr>
        <w:softHyphen/>
      </w:r>
      <w:r w:rsidR="003C5DDC" w:rsidRPr="00130144">
        <w:rPr>
          <w:rFonts w:asciiTheme="majorHAnsi" w:hAnsiTheme="majorHAnsi" w:cstheme="majorHAnsi"/>
          <w:sz w:val="24"/>
          <w:szCs w:val="24"/>
        </w:rPr>
        <w:softHyphen/>
      </w:r>
      <w:r w:rsidR="003C5DDC" w:rsidRPr="00130144">
        <w:rPr>
          <w:rFonts w:asciiTheme="majorHAnsi" w:hAnsiTheme="majorHAnsi" w:cstheme="majorHAnsi"/>
          <w:sz w:val="24"/>
          <w:szCs w:val="24"/>
        </w:rPr>
        <w:softHyphen/>
      </w:r>
      <w:r w:rsidR="003C5DDC" w:rsidRPr="00130144">
        <w:rPr>
          <w:rFonts w:asciiTheme="majorHAnsi" w:hAnsiTheme="majorHAnsi" w:cstheme="majorHAnsi"/>
          <w:sz w:val="24"/>
          <w:szCs w:val="24"/>
        </w:rPr>
        <w:softHyphen/>
      </w:r>
      <w:r w:rsidR="003C5DDC" w:rsidRPr="00130144">
        <w:rPr>
          <w:rFonts w:asciiTheme="majorHAnsi" w:hAnsiTheme="majorHAnsi" w:cstheme="majorHAnsi"/>
          <w:sz w:val="24"/>
          <w:szCs w:val="24"/>
        </w:rPr>
        <w:softHyphen/>
        <w:t>___________</w:t>
      </w:r>
      <w:r w:rsidRPr="00130144">
        <w:rPr>
          <w:rFonts w:asciiTheme="majorHAnsi" w:hAnsiTheme="majorHAnsi" w:cstheme="majorHAnsi"/>
          <w:sz w:val="24"/>
          <w:szCs w:val="24"/>
        </w:rPr>
        <w:t xml:space="preserve"> </w:t>
      </w:r>
      <w:proofErr w:type="spellStart"/>
      <w:r w:rsidRPr="00130144">
        <w:rPr>
          <w:rFonts w:asciiTheme="majorHAnsi" w:hAnsiTheme="majorHAnsi" w:cstheme="majorHAnsi"/>
          <w:sz w:val="24"/>
          <w:szCs w:val="24"/>
        </w:rPr>
        <w:t>de</w:t>
      </w:r>
      <w:proofErr w:type="spellEnd"/>
      <w:r w:rsidRPr="00130144">
        <w:rPr>
          <w:rFonts w:asciiTheme="majorHAnsi" w:hAnsiTheme="majorHAnsi" w:cstheme="majorHAnsi"/>
          <w:sz w:val="24"/>
          <w:szCs w:val="24"/>
        </w:rPr>
        <w:t xml:space="preserve"> 202</w:t>
      </w:r>
      <w:r w:rsidR="00295915" w:rsidRPr="00130144">
        <w:rPr>
          <w:rFonts w:asciiTheme="majorHAnsi" w:hAnsiTheme="majorHAnsi" w:cstheme="majorHAnsi"/>
          <w:sz w:val="24"/>
          <w:szCs w:val="24"/>
        </w:rPr>
        <w:t>5</w:t>
      </w:r>
      <w:r w:rsidRPr="00130144">
        <w:rPr>
          <w:rFonts w:asciiTheme="majorHAnsi" w:hAnsiTheme="majorHAnsi" w:cstheme="majorHAnsi"/>
          <w:sz w:val="24"/>
          <w:szCs w:val="24"/>
        </w:rPr>
        <w:t>.-</w:t>
      </w:r>
    </w:p>
    <w:p w14:paraId="0502A70F" w14:textId="77777777" w:rsidR="009A222F" w:rsidRDefault="00000000">
      <w:r>
        <w:br w:type="page"/>
      </w:r>
    </w:p>
    <w:p w14:paraId="51CFADA9" w14:textId="7764F949" w:rsidR="009A222F" w:rsidRDefault="00000000" w:rsidP="00827217">
      <w:pPr>
        <w:jc w:val="center"/>
        <w:rPr>
          <w:b/>
          <w:sz w:val="28"/>
        </w:rPr>
      </w:pPr>
      <w:r>
        <w:rPr>
          <w:b/>
          <w:sz w:val="28"/>
        </w:rPr>
        <w:lastRenderedPageBreak/>
        <w:t>ANEXO I – Programa de la Diplomatura</w:t>
      </w:r>
      <w:r w:rsidR="00ED0755">
        <w:rPr>
          <w:b/>
          <w:sz w:val="28"/>
        </w:rPr>
        <w:t xml:space="preserve"> y características de los seminarios</w:t>
      </w:r>
    </w:p>
    <w:p w14:paraId="0FB451AF" w14:textId="77777777" w:rsidR="00ED0755" w:rsidRDefault="00ED0755" w:rsidP="00827217">
      <w:pPr>
        <w:jc w:val="center"/>
        <w:rPr>
          <w:b/>
          <w:sz w:val="28"/>
        </w:rPr>
      </w:pPr>
    </w:p>
    <w:p w14:paraId="31B62DD6" w14:textId="70887D5D" w:rsidR="00ED0755" w:rsidRPr="00ED0755" w:rsidRDefault="00ED0755" w:rsidP="00ED0755">
      <w:pPr>
        <w:spacing w:line="240" w:lineRule="auto"/>
        <w:jc w:val="center"/>
        <w:rPr>
          <w:rFonts w:ascii="Aptos" w:eastAsia="Aptos" w:hAnsi="Aptos" w:cs="Arial"/>
          <w:b/>
          <w:bCs/>
          <w:kern w:val="2"/>
          <w:sz w:val="24"/>
          <w:szCs w:val="24"/>
          <w14:ligatures w14:val="standardContextual"/>
        </w:rPr>
      </w:pPr>
      <w:r w:rsidRPr="00ED0755">
        <w:rPr>
          <w:rFonts w:ascii="Aptos" w:eastAsia="Aptos" w:hAnsi="Aptos" w:cs="Arial"/>
          <w:b/>
          <w:bCs/>
          <w:kern w:val="2"/>
          <w:sz w:val="24"/>
          <w:szCs w:val="24"/>
          <w14:ligatures w14:val="standardContextual"/>
        </w:rPr>
        <w:t>Diplomatura de estudios del trabajo en el sector público</w:t>
      </w:r>
      <w:r>
        <w:rPr>
          <w:rFonts w:ascii="Aptos" w:eastAsia="Aptos" w:hAnsi="Aptos" w:cs="Arial"/>
          <w:b/>
          <w:bCs/>
          <w:kern w:val="2"/>
          <w:sz w:val="24"/>
          <w:szCs w:val="24"/>
          <w14:ligatures w14:val="standardContextual"/>
        </w:rPr>
        <w:t xml:space="preserve"> - Seminarios</w:t>
      </w:r>
    </w:p>
    <w:p w14:paraId="53BD8FCC" w14:textId="13AE6272" w:rsidR="00ED0755" w:rsidRPr="00ED0755" w:rsidRDefault="00ED0755" w:rsidP="00ED0755">
      <w:pPr>
        <w:spacing w:line="240" w:lineRule="auto"/>
        <w:jc w:val="center"/>
        <w:rPr>
          <w:rFonts w:ascii="Aptos" w:eastAsia="Aptos" w:hAnsi="Aptos" w:cs="Arial"/>
          <w:kern w:val="2"/>
          <w:sz w:val="24"/>
          <w:szCs w:val="24"/>
          <w14:ligatures w14:val="standardContextual"/>
        </w:rPr>
      </w:pPr>
      <w:r w:rsidRPr="00ED0755">
        <w:rPr>
          <w:rFonts w:ascii="Aptos" w:eastAsia="Aptos" w:hAnsi="Aptos" w:cs="Arial"/>
          <w:kern w:val="2"/>
          <w:sz w:val="24"/>
          <w:szCs w:val="24"/>
          <w14:ligatures w14:val="standardContextual"/>
        </w:rPr>
        <w:t>2025</w:t>
      </w:r>
    </w:p>
    <w:p w14:paraId="2A4276B4" w14:textId="77777777" w:rsidR="00ED0755" w:rsidRPr="00ED0755" w:rsidRDefault="00ED0755" w:rsidP="00ED0755">
      <w:pPr>
        <w:spacing w:line="240" w:lineRule="auto"/>
        <w:jc w:val="both"/>
        <w:rPr>
          <w:rFonts w:ascii="Aptos" w:eastAsia="Aptos" w:hAnsi="Aptos" w:cs="Arial"/>
          <w:kern w:val="2"/>
          <w:sz w:val="24"/>
          <w:szCs w:val="24"/>
          <w14:ligatures w14:val="standardContextual"/>
        </w:rPr>
      </w:pPr>
    </w:p>
    <w:p w14:paraId="52D098F4" w14:textId="77777777" w:rsidR="00ED0755" w:rsidRPr="00ED0755" w:rsidRDefault="00ED0755" w:rsidP="00ED0755">
      <w:pPr>
        <w:spacing w:line="278" w:lineRule="auto"/>
        <w:jc w:val="both"/>
        <w:rPr>
          <w:rFonts w:ascii="Aptos" w:eastAsia="Arial" w:hAnsi="Aptos" w:cs="Arial"/>
          <w:b/>
          <w:kern w:val="2"/>
          <w:sz w:val="24"/>
          <w:szCs w:val="24"/>
          <w14:ligatures w14:val="standardContextual"/>
        </w:rPr>
      </w:pPr>
    </w:p>
    <w:p w14:paraId="2788A002" w14:textId="77777777" w:rsidR="00ED0755" w:rsidRPr="00ED0755" w:rsidRDefault="00ED0755" w:rsidP="00ED0755">
      <w:pPr>
        <w:numPr>
          <w:ilvl w:val="0"/>
          <w:numId w:val="17"/>
        </w:numPr>
        <w:spacing w:line="240" w:lineRule="auto"/>
        <w:contextualSpacing/>
        <w:jc w:val="both"/>
        <w:rPr>
          <w:rFonts w:ascii="Aptos" w:eastAsia="Aptos" w:hAnsi="Aptos" w:cs="Calibri"/>
          <w:b/>
          <w:bCs/>
          <w:kern w:val="2"/>
          <w:sz w:val="24"/>
          <w:szCs w:val="24"/>
          <w14:ligatures w14:val="standardContextual"/>
        </w:rPr>
      </w:pPr>
      <w:r w:rsidRPr="00ED0755">
        <w:rPr>
          <w:rFonts w:ascii="Aptos" w:eastAsia="Aptos" w:hAnsi="Aptos" w:cs="Calibri"/>
          <w:b/>
          <w:bCs/>
          <w:kern w:val="2"/>
          <w:sz w:val="24"/>
          <w:szCs w:val="24"/>
          <w14:ligatures w14:val="standardContextual"/>
        </w:rPr>
        <w:t>Objetivos de la propuesta</w:t>
      </w:r>
    </w:p>
    <w:p w14:paraId="3F6F3EA0" w14:textId="77777777" w:rsidR="00ED0755" w:rsidRPr="00ED0755" w:rsidRDefault="00ED0755" w:rsidP="00ED0755">
      <w:pPr>
        <w:spacing w:line="240" w:lineRule="auto"/>
        <w:ind w:left="360"/>
        <w:contextualSpacing/>
        <w:jc w:val="both"/>
        <w:rPr>
          <w:rFonts w:ascii="Aptos" w:eastAsia="Aptos" w:hAnsi="Aptos" w:cs="Calibri"/>
          <w:kern w:val="2"/>
          <w:sz w:val="24"/>
          <w:szCs w:val="24"/>
          <w14:ligatures w14:val="standardContextual"/>
        </w:rPr>
      </w:pPr>
    </w:p>
    <w:p w14:paraId="29C2480F" w14:textId="77777777" w:rsidR="00ED0755" w:rsidRPr="00ED0755" w:rsidRDefault="00ED0755" w:rsidP="00ED0755">
      <w:pPr>
        <w:spacing w:line="240" w:lineRule="auto"/>
        <w:contextualSpacing/>
        <w:jc w:val="both"/>
        <w:rPr>
          <w:rFonts w:ascii="Aptos" w:eastAsia="Aptos" w:hAnsi="Aptos" w:cs="Calibri"/>
          <w:kern w:val="2"/>
          <w:sz w:val="24"/>
          <w:szCs w:val="24"/>
          <w14:ligatures w14:val="standardContextual"/>
        </w:rPr>
      </w:pPr>
      <w:r w:rsidRPr="00ED0755">
        <w:rPr>
          <w:rFonts w:ascii="Aptos" w:eastAsia="Aptos" w:hAnsi="Aptos" w:cs="Calibri"/>
          <w:kern w:val="2"/>
          <w:sz w:val="24"/>
          <w:szCs w:val="24"/>
          <w14:ligatures w14:val="standardContextual"/>
        </w:rPr>
        <w:t xml:space="preserve">La presente diplomatura apunta a una mejor comprensión del mundo en el que les toca intervenir a los trabajadores estatales. </w:t>
      </w:r>
    </w:p>
    <w:p w14:paraId="1D532950" w14:textId="77777777" w:rsidR="00ED0755" w:rsidRPr="00ED0755" w:rsidRDefault="00ED0755" w:rsidP="00ED0755">
      <w:pPr>
        <w:spacing w:line="240" w:lineRule="auto"/>
        <w:contextualSpacing/>
        <w:jc w:val="both"/>
        <w:rPr>
          <w:rFonts w:ascii="Aptos" w:eastAsia="Aptos" w:hAnsi="Aptos" w:cs="Calibri"/>
          <w:kern w:val="2"/>
          <w:sz w:val="24"/>
          <w:szCs w:val="24"/>
          <w14:ligatures w14:val="standardContextual"/>
        </w:rPr>
      </w:pPr>
    </w:p>
    <w:p w14:paraId="1A64AEF1" w14:textId="77777777" w:rsidR="00ED0755" w:rsidRPr="00ED0755" w:rsidRDefault="00ED0755" w:rsidP="00ED0755">
      <w:pPr>
        <w:spacing w:line="240" w:lineRule="auto"/>
        <w:contextualSpacing/>
        <w:jc w:val="both"/>
        <w:rPr>
          <w:rFonts w:ascii="Aptos" w:eastAsia="Aptos" w:hAnsi="Aptos" w:cs="Calibri"/>
          <w:kern w:val="2"/>
          <w:sz w:val="24"/>
          <w:szCs w:val="24"/>
          <w14:ligatures w14:val="standardContextual"/>
        </w:rPr>
      </w:pPr>
      <w:r w:rsidRPr="00ED0755">
        <w:rPr>
          <w:rFonts w:ascii="Aptos" w:eastAsia="Aptos" w:hAnsi="Aptos" w:cs="Calibri"/>
          <w:kern w:val="2"/>
          <w:sz w:val="24"/>
          <w:szCs w:val="24"/>
          <w14:ligatures w14:val="standardContextual"/>
        </w:rPr>
        <w:t>Se combina en esta propuesta el énfasis en la materia jurídica con el desarrollo de competencias más amplias, formaciones integrales asociadas al liderazgo político, nociones de economía, sociología, historia, geopolítica, acompañadas de un anclaje en el cotidiano ejercicio de la actividad, que implica poner en juego destrezas comunicacionales y conocimiento de la organización del trabajo, la gestión institucional y las normas que rigen la actividad laboral de los trabajadores.</w:t>
      </w:r>
    </w:p>
    <w:p w14:paraId="239814F7" w14:textId="77777777" w:rsidR="00ED0755" w:rsidRPr="00ED0755" w:rsidRDefault="00ED0755" w:rsidP="00ED0755">
      <w:pPr>
        <w:spacing w:line="240" w:lineRule="auto"/>
        <w:contextualSpacing/>
        <w:jc w:val="both"/>
        <w:rPr>
          <w:rFonts w:ascii="Aptos" w:eastAsia="Aptos" w:hAnsi="Aptos" w:cs="Calibri"/>
          <w:kern w:val="2"/>
          <w:sz w:val="24"/>
          <w:szCs w:val="24"/>
          <w14:ligatures w14:val="standardContextual"/>
        </w:rPr>
      </w:pPr>
    </w:p>
    <w:p w14:paraId="1C69112A" w14:textId="77777777" w:rsidR="00ED0755" w:rsidRPr="00ED0755" w:rsidRDefault="00ED0755" w:rsidP="00ED0755">
      <w:pPr>
        <w:spacing w:line="240" w:lineRule="auto"/>
        <w:contextualSpacing/>
        <w:jc w:val="both"/>
        <w:rPr>
          <w:rFonts w:ascii="Aptos" w:eastAsia="Aptos" w:hAnsi="Aptos" w:cs="Calibri"/>
          <w:kern w:val="2"/>
          <w:sz w:val="24"/>
          <w:szCs w:val="24"/>
          <w14:ligatures w14:val="standardContextual"/>
        </w:rPr>
      </w:pPr>
      <w:r w:rsidRPr="00ED0755">
        <w:rPr>
          <w:rFonts w:ascii="Aptos" w:eastAsia="Aptos" w:hAnsi="Aptos" w:cs="Calibri"/>
          <w:kern w:val="2"/>
          <w:sz w:val="24"/>
          <w:szCs w:val="24"/>
          <w14:ligatures w14:val="standardContextual"/>
        </w:rPr>
        <w:t>Teniendo en cuenta el enfoque señalado, el programa formativo combinará contenidos de naturaleza conceptual, orientados a consolidar competencias ligadas a una formación más general, con herramientas destinadas a fortalecer habilidades ligadas a la gestión cotidiana del quehacer laboral en la administración pública nacional.</w:t>
      </w:r>
    </w:p>
    <w:p w14:paraId="05C42C0A" w14:textId="77777777" w:rsidR="00ED0755" w:rsidRPr="00ED0755" w:rsidRDefault="00ED0755" w:rsidP="00ED0755">
      <w:pPr>
        <w:spacing w:after="0" w:line="276" w:lineRule="auto"/>
        <w:contextualSpacing/>
        <w:jc w:val="both"/>
        <w:rPr>
          <w:rFonts w:ascii="Aptos" w:eastAsia="Garamond" w:hAnsi="Aptos" w:cs="Aptos"/>
          <w:b/>
          <w:bCs/>
          <w:kern w:val="2"/>
          <w:sz w:val="24"/>
          <w:szCs w:val="24"/>
          <w14:ligatures w14:val="standardContextual"/>
        </w:rPr>
      </w:pPr>
    </w:p>
    <w:p w14:paraId="51DA1C73" w14:textId="77777777" w:rsidR="00ED0755" w:rsidRPr="00ED0755" w:rsidRDefault="00ED0755" w:rsidP="00ED0755">
      <w:pPr>
        <w:numPr>
          <w:ilvl w:val="0"/>
          <w:numId w:val="17"/>
        </w:numPr>
        <w:spacing w:after="0" w:line="276" w:lineRule="auto"/>
        <w:contextualSpacing/>
        <w:jc w:val="both"/>
        <w:rPr>
          <w:rFonts w:ascii="Aptos" w:eastAsia="Garamond" w:hAnsi="Aptos" w:cs="Aptos"/>
          <w:b/>
          <w:bCs/>
          <w:kern w:val="2"/>
          <w:sz w:val="24"/>
          <w:szCs w:val="24"/>
          <w14:ligatures w14:val="standardContextual"/>
        </w:rPr>
      </w:pPr>
      <w:r w:rsidRPr="00ED0755">
        <w:rPr>
          <w:rFonts w:ascii="Aptos" w:eastAsia="Garamond" w:hAnsi="Aptos" w:cs="Aptos"/>
          <w:b/>
          <w:bCs/>
          <w:kern w:val="2"/>
          <w:sz w:val="24"/>
          <w:szCs w:val="24"/>
          <w14:ligatures w14:val="standardContextual"/>
        </w:rPr>
        <w:t>Programa formativo: Unidades temáticas, cronograma, docentes</w:t>
      </w:r>
    </w:p>
    <w:p w14:paraId="3782570C" w14:textId="77777777" w:rsidR="00ED0755" w:rsidRPr="00ED0755" w:rsidRDefault="00ED0755" w:rsidP="00ED0755">
      <w:pPr>
        <w:spacing w:after="0" w:line="276" w:lineRule="auto"/>
        <w:contextualSpacing/>
        <w:jc w:val="both"/>
        <w:rPr>
          <w:rFonts w:ascii="Aptos" w:eastAsia="Garamond" w:hAnsi="Aptos" w:cs="Aptos"/>
          <w:b/>
          <w:bCs/>
          <w:kern w:val="2"/>
          <w:sz w:val="24"/>
          <w:szCs w:val="24"/>
          <w14:ligatures w14:val="standardContextual"/>
        </w:rPr>
      </w:pPr>
    </w:p>
    <w:p w14:paraId="1E523716" w14:textId="77777777" w:rsidR="00ED0755" w:rsidRPr="00ED0755" w:rsidRDefault="00ED0755" w:rsidP="00ED0755">
      <w:pPr>
        <w:spacing w:after="0" w:line="276" w:lineRule="auto"/>
        <w:contextualSpacing/>
        <w:jc w:val="both"/>
        <w:rPr>
          <w:rFonts w:ascii="Aptos" w:eastAsia="Garamond" w:hAnsi="Aptos" w:cs="Aptos"/>
          <w:b/>
          <w:bCs/>
          <w:kern w:val="2"/>
          <w:sz w:val="24"/>
          <w:szCs w:val="24"/>
          <w14:ligatures w14:val="standardContextual"/>
        </w:rPr>
      </w:pPr>
      <w:r w:rsidRPr="00ED0755">
        <w:rPr>
          <w:rFonts w:ascii="Aptos" w:eastAsia="Garamond" w:hAnsi="Aptos" w:cs="Aptos"/>
          <w:b/>
          <w:bCs/>
          <w:kern w:val="2"/>
          <w:sz w:val="24"/>
          <w:szCs w:val="24"/>
          <w14:ligatures w14:val="standardContextual"/>
        </w:rPr>
        <w:t>Fundamentación</w:t>
      </w:r>
    </w:p>
    <w:p w14:paraId="531804A8" w14:textId="77777777" w:rsidR="00ED0755" w:rsidRPr="00ED0755" w:rsidRDefault="00ED0755" w:rsidP="00ED0755">
      <w:pPr>
        <w:spacing w:after="0" w:line="276" w:lineRule="auto"/>
        <w:contextualSpacing/>
        <w:jc w:val="both"/>
        <w:rPr>
          <w:rFonts w:ascii="Aptos" w:eastAsia="Garamond" w:hAnsi="Aptos" w:cs="Aptos"/>
          <w:kern w:val="2"/>
          <w:sz w:val="24"/>
          <w:szCs w:val="24"/>
          <w14:ligatures w14:val="standardContextual"/>
        </w:rPr>
      </w:pPr>
    </w:p>
    <w:p w14:paraId="5B778DAD" w14:textId="77777777" w:rsidR="00ED0755" w:rsidRPr="00ED0755" w:rsidRDefault="00ED0755" w:rsidP="00ED0755">
      <w:pPr>
        <w:jc w:val="both"/>
        <w:rPr>
          <w:rFonts w:ascii="Aptos" w:eastAsia="Aptos" w:hAnsi="Aptos" w:cs="Times New Roman"/>
          <w:kern w:val="2"/>
          <w:sz w:val="24"/>
          <w:szCs w:val="24"/>
          <w14:ligatures w14:val="standardContextual"/>
        </w:rPr>
      </w:pPr>
      <w:r w:rsidRPr="00ED0755">
        <w:rPr>
          <w:rFonts w:ascii="Aptos" w:eastAsia="Aptos" w:hAnsi="Aptos" w:cs="Times New Roman"/>
          <w:kern w:val="2"/>
          <w:sz w:val="24"/>
          <w:szCs w:val="24"/>
          <w14:ligatures w14:val="standardContextual"/>
        </w:rPr>
        <w:t>En el escenario global actual, los sistemas de relaciones laborales y las estructuras estatales están sujetos a transformaciones constantes, impulsadas por dinámicas económicas, tecnológicas y políticas. Argentina, como parte de este contexto, enfrenta desafíos en la modernización de su administración pública y en la adaptación de sus instituciones laborales a las demandas del siglo XXI.</w:t>
      </w:r>
    </w:p>
    <w:p w14:paraId="14830E3A" w14:textId="77777777" w:rsidR="00ED0755" w:rsidRPr="00ED0755" w:rsidRDefault="00ED0755" w:rsidP="00ED0755">
      <w:pPr>
        <w:jc w:val="both"/>
        <w:rPr>
          <w:rFonts w:ascii="Aptos" w:eastAsia="Aptos" w:hAnsi="Aptos" w:cs="Times New Roman"/>
          <w:kern w:val="2"/>
          <w:sz w:val="24"/>
          <w:szCs w:val="24"/>
          <w14:ligatures w14:val="standardContextual"/>
        </w:rPr>
      </w:pPr>
      <w:r w:rsidRPr="00ED0755">
        <w:rPr>
          <w:rFonts w:ascii="Aptos" w:eastAsia="Aptos" w:hAnsi="Aptos" w:cs="Times New Roman"/>
          <w:kern w:val="2"/>
          <w:sz w:val="24"/>
          <w:szCs w:val="24"/>
          <w14:ligatures w14:val="standardContextual"/>
        </w:rPr>
        <w:t>Las experiencias internacionales evidencian que los distintos sistemas de relaciones laborales inciden significativamente en la calidad del empleo y en el desarrollo institucional de los Estados. En este sentido, Argentina cuenta con una rica tradición institucional en materia laboral, cuyos principios pueden contribuir a la modernización del Estado y al fortalecimiento del empleo público</w:t>
      </w:r>
    </w:p>
    <w:p w14:paraId="02C57B86" w14:textId="77777777" w:rsidR="00ED0755" w:rsidRPr="00ED0755" w:rsidRDefault="00ED0755" w:rsidP="00ED0755">
      <w:pPr>
        <w:spacing w:after="120" w:line="276" w:lineRule="auto"/>
        <w:contextualSpacing/>
        <w:jc w:val="both"/>
        <w:rPr>
          <w:rFonts w:ascii="Aptos" w:eastAsia="Garamond" w:hAnsi="Aptos" w:cs="Aptos"/>
          <w:kern w:val="2"/>
          <w:sz w:val="24"/>
          <w:szCs w:val="24"/>
          <w14:ligatures w14:val="standardContextual"/>
        </w:rPr>
      </w:pPr>
      <w:r w:rsidRPr="00ED0755">
        <w:rPr>
          <w:rFonts w:ascii="Aptos" w:eastAsia="Aptos" w:hAnsi="Aptos" w:cs="Times New Roman"/>
          <w:kern w:val="2"/>
          <w:sz w:val="24"/>
          <w:szCs w:val="24"/>
          <w14:ligatures w14:val="standardContextual"/>
        </w:rPr>
        <w:lastRenderedPageBreak/>
        <w:t>Esta diplomatura busca analizar, desde una perspectiva técnica y formativa, los marcos normativos, las estructuras de empleo público y los mecanismos de diálogo social que permitan una gestión eficiente del Estado. El programa está diseñado para brindar herramientas que fortalezcan las capacidades de los actores involucrados en el ámbito laboral, promoviendo un enfoque de cooperación al interior del sector público.</w:t>
      </w:r>
    </w:p>
    <w:p w14:paraId="6D207CD9" w14:textId="77777777" w:rsidR="00ED0755" w:rsidRPr="00ED0755" w:rsidRDefault="00ED0755" w:rsidP="00ED0755">
      <w:pPr>
        <w:spacing w:after="120" w:line="276" w:lineRule="auto"/>
        <w:contextualSpacing/>
        <w:jc w:val="both"/>
        <w:rPr>
          <w:rFonts w:ascii="Aptos" w:eastAsia="Garamond" w:hAnsi="Aptos" w:cs="Aptos"/>
          <w:kern w:val="2"/>
          <w:sz w:val="24"/>
          <w:szCs w:val="24"/>
          <w14:ligatures w14:val="standardContextual"/>
        </w:rPr>
      </w:pPr>
    </w:p>
    <w:p w14:paraId="12628161" w14:textId="77777777" w:rsidR="00ED0755" w:rsidRPr="00ED0755" w:rsidRDefault="00ED0755" w:rsidP="00ED0755">
      <w:pPr>
        <w:autoSpaceDE w:val="0"/>
        <w:autoSpaceDN w:val="0"/>
        <w:adjustRightInd w:val="0"/>
        <w:spacing w:after="0" w:line="240" w:lineRule="auto"/>
        <w:jc w:val="both"/>
        <w:rPr>
          <w:rFonts w:ascii="Aptos" w:eastAsia="Aptos" w:hAnsi="Aptos" w:cs="Calibri"/>
          <w:color w:val="000000"/>
          <w:sz w:val="24"/>
          <w:szCs w:val="24"/>
          <w14:ligatures w14:val="standardContextual"/>
        </w:rPr>
      </w:pPr>
    </w:p>
    <w:p w14:paraId="680A2A0C" w14:textId="77777777" w:rsidR="00ED0755" w:rsidRPr="00ED0755" w:rsidRDefault="00ED0755" w:rsidP="00ED0755">
      <w:pPr>
        <w:jc w:val="both"/>
        <w:rPr>
          <w:rFonts w:ascii="Aptos" w:eastAsia="Aptos" w:hAnsi="Aptos" w:cs="Times New Roman"/>
          <w:kern w:val="2"/>
          <w:sz w:val="24"/>
          <w:szCs w:val="24"/>
          <w14:ligatures w14:val="standardContextual"/>
        </w:rPr>
      </w:pPr>
      <w:r w:rsidRPr="00ED0755">
        <w:rPr>
          <w:rFonts w:ascii="Aptos" w:eastAsia="Aptos" w:hAnsi="Aptos" w:cs="Times New Roman"/>
          <w:b/>
          <w:bCs/>
          <w:kern w:val="2"/>
          <w:sz w:val="24"/>
          <w:szCs w:val="24"/>
          <w14:ligatures w14:val="standardContextual"/>
        </w:rPr>
        <w:t>Ejes temáticos del programa formativo</w:t>
      </w:r>
    </w:p>
    <w:p w14:paraId="68FBF6F5" w14:textId="77777777" w:rsidR="00ED0755" w:rsidRPr="00ED0755" w:rsidRDefault="00ED0755" w:rsidP="00ED0755">
      <w:pPr>
        <w:numPr>
          <w:ilvl w:val="0"/>
          <w:numId w:val="18"/>
        </w:numPr>
        <w:spacing w:line="278" w:lineRule="auto"/>
        <w:jc w:val="both"/>
        <w:rPr>
          <w:rFonts w:ascii="Aptos" w:eastAsia="Aptos" w:hAnsi="Aptos" w:cs="Times New Roman"/>
          <w:kern w:val="2"/>
          <w:sz w:val="24"/>
          <w:szCs w:val="24"/>
          <w14:ligatures w14:val="standardContextual"/>
        </w:rPr>
      </w:pPr>
      <w:r w:rsidRPr="00ED0755">
        <w:rPr>
          <w:rFonts w:ascii="Aptos" w:eastAsia="Aptos" w:hAnsi="Aptos" w:cs="Times New Roman"/>
          <w:b/>
          <w:bCs/>
          <w:kern w:val="2"/>
          <w:sz w:val="24"/>
          <w:szCs w:val="24"/>
          <w14:ligatures w14:val="standardContextual"/>
        </w:rPr>
        <w:t>El rol del Estado en la gestión pública contemporánea:</w:t>
      </w:r>
      <w:r w:rsidRPr="00ED0755">
        <w:rPr>
          <w:rFonts w:ascii="Aptos" w:eastAsia="Aptos" w:hAnsi="Aptos" w:cs="Times New Roman"/>
          <w:kern w:val="2"/>
          <w:sz w:val="24"/>
          <w:szCs w:val="24"/>
          <w14:ligatures w14:val="standardContextual"/>
        </w:rPr>
        <w:t xml:space="preserve"> análisis de los modelos de gobernanza contemporáneos y su impacto en el diseño institucional y en la organización del trabajo estatal.</w:t>
      </w:r>
    </w:p>
    <w:p w14:paraId="253E04B9" w14:textId="77777777" w:rsidR="00ED0755" w:rsidRPr="00ED0755" w:rsidRDefault="00ED0755" w:rsidP="00ED0755">
      <w:pPr>
        <w:numPr>
          <w:ilvl w:val="0"/>
          <w:numId w:val="18"/>
        </w:numPr>
        <w:spacing w:line="278" w:lineRule="auto"/>
        <w:jc w:val="both"/>
        <w:rPr>
          <w:rFonts w:ascii="Aptos" w:eastAsia="Aptos" w:hAnsi="Aptos" w:cs="Times New Roman"/>
          <w:kern w:val="2"/>
          <w:sz w:val="24"/>
          <w:szCs w:val="24"/>
          <w14:ligatures w14:val="standardContextual"/>
        </w:rPr>
      </w:pPr>
      <w:r w:rsidRPr="00ED0755">
        <w:rPr>
          <w:rFonts w:ascii="Aptos" w:eastAsia="Aptos" w:hAnsi="Aptos" w:cs="Times New Roman"/>
          <w:b/>
          <w:bCs/>
          <w:kern w:val="2"/>
          <w:sz w:val="24"/>
          <w:szCs w:val="24"/>
          <w14:ligatures w14:val="standardContextual"/>
        </w:rPr>
        <w:t>Panorama del empleo público en la Argentina actual:</w:t>
      </w:r>
      <w:r w:rsidRPr="00ED0755">
        <w:rPr>
          <w:rFonts w:ascii="Aptos" w:eastAsia="Aptos" w:hAnsi="Aptos" w:cs="Times New Roman"/>
          <w:kern w:val="2"/>
          <w:sz w:val="24"/>
          <w:szCs w:val="24"/>
          <w14:ligatures w14:val="standardContextual"/>
        </w:rPr>
        <w:t xml:space="preserve"> caracterización del empleo estatal, sus transformaciones recientes y desafíos para el fortalecimiento institucional.</w:t>
      </w:r>
    </w:p>
    <w:p w14:paraId="57480060" w14:textId="77777777" w:rsidR="00ED0755" w:rsidRPr="00ED0755" w:rsidRDefault="00ED0755" w:rsidP="00ED0755">
      <w:pPr>
        <w:numPr>
          <w:ilvl w:val="0"/>
          <w:numId w:val="18"/>
        </w:numPr>
        <w:spacing w:line="278" w:lineRule="auto"/>
        <w:jc w:val="both"/>
        <w:rPr>
          <w:rFonts w:ascii="Aptos" w:eastAsia="Aptos" w:hAnsi="Aptos" w:cs="Times New Roman"/>
          <w:kern w:val="2"/>
          <w:sz w:val="24"/>
          <w:szCs w:val="24"/>
          <w14:ligatures w14:val="standardContextual"/>
        </w:rPr>
      </w:pPr>
      <w:r w:rsidRPr="00ED0755">
        <w:rPr>
          <w:rFonts w:ascii="Aptos" w:eastAsia="Aptos" w:hAnsi="Aptos" w:cs="Times New Roman"/>
          <w:b/>
          <w:bCs/>
          <w:kern w:val="2"/>
          <w:sz w:val="24"/>
          <w:szCs w:val="24"/>
          <w14:ligatures w14:val="standardContextual"/>
        </w:rPr>
        <w:t>Aspectos jurídico-laborales:</w:t>
      </w:r>
      <w:r w:rsidRPr="00ED0755">
        <w:rPr>
          <w:rFonts w:ascii="Aptos" w:eastAsia="Aptos" w:hAnsi="Aptos" w:cs="Times New Roman"/>
          <w:kern w:val="2"/>
          <w:sz w:val="24"/>
          <w:szCs w:val="24"/>
          <w14:ligatures w14:val="standardContextual"/>
        </w:rPr>
        <w:t xml:space="preserve"> marco normativo del empleo en el sector público, incluyendo derechos individuales y colectivos, convenios, estatutos y otras herramientas legales.</w:t>
      </w:r>
    </w:p>
    <w:p w14:paraId="0043548C" w14:textId="77777777" w:rsidR="00ED0755" w:rsidRPr="00ED0755" w:rsidRDefault="00ED0755" w:rsidP="00ED0755">
      <w:pPr>
        <w:numPr>
          <w:ilvl w:val="0"/>
          <w:numId w:val="18"/>
        </w:numPr>
        <w:spacing w:line="278" w:lineRule="auto"/>
        <w:jc w:val="both"/>
        <w:rPr>
          <w:rFonts w:ascii="Aptos" w:eastAsia="Aptos" w:hAnsi="Aptos" w:cs="Times New Roman"/>
          <w:kern w:val="2"/>
          <w:sz w:val="24"/>
          <w:szCs w:val="24"/>
          <w14:ligatures w14:val="standardContextual"/>
        </w:rPr>
      </w:pPr>
      <w:r w:rsidRPr="00ED0755">
        <w:rPr>
          <w:rFonts w:ascii="Aptos" w:eastAsia="Aptos" w:hAnsi="Aptos" w:cs="Times New Roman"/>
          <w:b/>
          <w:bCs/>
          <w:kern w:val="2"/>
          <w:sz w:val="24"/>
          <w:szCs w:val="24"/>
          <w14:ligatures w14:val="standardContextual"/>
        </w:rPr>
        <w:t>Herramientas de comunicación para la gestión institucional:</w:t>
      </w:r>
      <w:r w:rsidRPr="00ED0755">
        <w:rPr>
          <w:rFonts w:ascii="Aptos" w:eastAsia="Aptos" w:hAnsi="Aptos" w:cs="Times New Roman"/>
          <w:kern w:val="2"/>
          <w:sz w:val="24"/>
          <w:szCs w:val="24"/>
          <w14:ligatures w14:val="standardContextual"/>
        </w:rPr>
        <w:t xml:space="preserve"> desarrollo de capacidades en comunicación estratégica, liderazgo, negociación y construcción de consensos.</w:t>
      </w:r>
    </w:p>
    <w:p w14:paraId="320F2107" w14:textId="77777777" w:rsidR="00ED0755" w:rsidRPr="00ED0755" w:rsidRDefault="00ED0755" w:rsidP="00ED0755">
      <w:pPr>
        <w:autoSpaceDE w:val="0"/>
        <w:autoSpaceDN w:val="0"/>
        <w:adjustRightInd w:val="0"/>
        <w:spacing w:after="0" w:line="240" w:lineRule="auto"/>
        <w:jc w:val="both"/>
        <w:rPr>
          <w:rFonts w:ascii="Aptos" w:eastAsia="Aptos" w:hAnsi="Aptos" w:cs="Calibri"/>
          <w:color w:val="000000"/>
          <w:sz w:val="24"/>
          <w:szCs w:val="24"/>
          <w14:ligatures w14:val="standardContextual"/>
        </w:rPr>
      </w:pPr>
    </w:p>
    <w:p w14:paraId="0972DCCB" w14:textId="77777777" w:rsidR="00ED0755" w:rsidRPr="00ED0755" w:rsidRDefault="00ED0755" w:rsidP="00ED0755">
      <w:pPr>
        <w:autoSpaceDE w:val="0"/>
        <w:autoSpaceDN w:val="0"/>
        <w:adjustRightInd w:val="0"/>
        <w:spacing w:after="0" w:line="240" w:lineRule="auto"/>
        <w:jc w:val="both"/>
        <w:rPr>
          <w:rFonts w:ascii="Aptos" w:eastAsia="Aptos" w:hAnsi="Aptos" w:cs="Calibri"/>
          <w:color w:val="000000"/>
          <w:sz w:val="24"/>
          <w:szCs w:val="24"/>
          <w14:ligatures w14:val="standardContextual"/>
        </w:rPr>
      </w:pPr>
    </w:p>
    <w:p w14:paraId="168D120B" w14:textId="77777777" w:rsidR="00ED0755" w:rsidRPr="00ED0755" w:rsidRDefault="00ED0755" w:rsidP="00ED0755">
      <w:pPr>
        <w:autoSpaceDE w:val="0"/>
        <w:autoSpaceDN w:val="0"/>
        <w:adjustRightInd w:val="0"/>
        <w:spacing w:after="0" w:line="240" w:lineRule="auto"/>
        <w:jc w:val="both"/>
        <w:rPr>
          <w:rFonts w:ascii="Aptos" w:eastAsia="Aptos" w:hAnsi="Aptos" w:cs="Calibri"/>
          <w:color w:val="000000"/>
          <w:sz w:val="24"/>
          <w:szCs w:val="24"/>
          <w14:ligatures w14:val="standardContextual"/>
        </w:rPr>
      </w:pPr>
    </w:p>
    <w:p w14:paraId="3CF9EF9C" w14:textId="77777777" w:rsidR="00ED0755" w:rsidRPr="00ED0755" w:rsidRDefault="00ED0755" w:rsidP="00ED075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Aptos" w:eastAsia="Aptos" w:hAnsi="Aptos" w:cs="Calibri"/>
          <w:b/>
          <w:bCs/>
          <w:color w:val="000000"/>
          <w:sz w:val="24"/>
          <w:szCs w:val="24"/>
          <w14:ligatures w14:val="standardContextual"/>
        </w:rPr>
      </w:pPr>
      <w:r w:rsidRPr="00ED0755">
        <w:rPr>
          <w:rFonts w:ascii="Aptos" w:eastAsia="Aptos" w:hAnsi="Aptos" w:cs="Calibri"/>
          <w:b/>
          <w:bCs/>
          <w:color w:val="000000"/>
          <w:sz w:val="24"/>
          <w:szCs w:val="24"/>
          <w14:ligatures w14:val="standardContextual"/>
        </w:rPr>
        <w:t>Módulo I. Herramientas conceptuales sobre el presente y el futuro del Estado</w:t>
      </w:r>
    </w:p>
    <w:p w14:paraId="5B6A15AD" w14:textId="77777777" w:rsidR="00ED0755" w:rsidRPr="00ED0755" w:rsidRDefault="00ED0755" w:rsidP="00ED0755">
      <w:pPr>
        <w:autoSpaceDE w:val="0"/>
        <w:autoSpaceDN w:val="0"/>
        <w:adjustRightInd w:val="0"/>
        <w:spacing w:after="0" w:line="240" w:lineRule="auto"/>
        <w:jc w:val="both"/>
        <w:rPr>
          <w:rFonts w:ascii="Aptos" w:eastAsia="Aptos" w:hAnsi="Aptos" w:cs="Calibri"/>
          <w:color w:val="000000"/>
          <w:sz w:val="24"/>
          <w:szCs w:val="24"/>
          <w14:ligatures w14:val="standardContextual"/>
        </w:rPr>
      </w:pPr>
    </w:p>
    <w:p w14:paraId="0FCE7E2B" w14:textId="77777777" w:rsidR="00ED0755" w:rsidRPr="00ED0755" w:rsidRDefault="00ED0755" w:rsidP="00ED0755">
      <w:pPr>
        <w:autoSpaceDE w:val="0"/>
        <w:autoSpaceDN w:val="0"/>
        <w:adjustRightInd w:val="0"/>
        <w:spacing w:after="0" w:line="240" w:lineRule="auto"/>
        <w:jc w:val="both"/>
        <w:rPr>
          <w:rFonts w:ascii="Aptos" w:eastAsia="Aptos" w:hAnsi="Aptos" w:cs="Calibri"/>
          <w:b/>
          <w:bCs/>
          <w:color w:val="000000"/>
          <w:sz w:val="24"/>
          <w:szCs w:val="24"/>
          <w14:ligatures w14:val="standardContextual"/>
        </w:rPr>
      </w:pPr>
      <w:r w:rsidRPr="00ED0755">
        <w:rPr>
          <w:rFonts w:ascii="Aptos" w:eastAsia="Aptos" w:hAnsi="Aptos" w:cs="Calibri"/>
          <w:color w:val="000000"/>
          <w:sz w:val="24"/>
          <w:szCs w:val="24"/>
          <w14:ligatures w14:val="standardContextual"/>
        </w:rPr>
        <w:t>Democracia y administración pública. Rol del Estado en un modelo de desarrollo. El Estado “empleador”, rasgos y problemas del empleo público en Argentina. Futuro del Estado.</w:t>
      </w:r>
    </w:p>
    <w:p w14:paraId="7FCAF5CF" w14:textId="77777777" w:rsidR="00ED0755" w:rsidRPr="00ED0755" w:rsidRDefault="00ED0755" w:rsidP="00ED0755">
      <w:pPr>
        <w:autoSpaceDE w:val="0"/>
        <w:autoSpaceDN w:val="0"/>
        <w:adjustRightInd w:val="0"/>
        <w:spacing w:after="0" w:line="240" w:lineRule="auto"/>
        <w:jc w:val="both"/>
        <w:rPr>
          <w:rFonts w:ascii="Aptos" w:eastAsia="Aptos" w:hAnsi="Aptos" w:cs="Calibri"/>
          <w:color w:val="000000"/>
          <w:sz w:val="24"/>
          <w:szCs w:val="24"/>
          <w14:ligatures w14:val="standardContextual"/>
        </w:rPr>
      </w:pPr>
    </w:p>
    <w:p w14:paraId="2844FD43" w14:textId="77777777" w:rsidR="00ED0755" w:rsidRPr="00ED0755" w:rsidRDefault="00ED0755" w:rsidP="00ED075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Aptos" w:eastAsia="Aptos" w:hAnsi="Aptos" w:cs="Calibri"/>
          <w:b/>
          <w:bCs/>
          <w:color w:val="000000"/>
          <w:sz w:val="24"/>
          <w:szCs w:val="24"/>
          <w14:ligatures w14:val="standardContextual"/>
        </w:rPr>
      </w:pPr>
      <w:r w:rsidRPr="00ED0755">
        <w:rPr>
          <w:rFonts w:ascii="Aptos" w:eastAsia="Aptos" w:hAnsi="Aptos" w:cs="Calibri"/>
          <w:b/>
          <w:bCs/>
          <w:color w:val="000000"/>
          <w:sz w:val="24"/>
          <w:szCs w:val="24"/>
          <w14:ligatures w14:val="standardContextual"/>
        </w:rPr>
        <w:t>Módulo II. Herramientas para la actividad profesional en el Estado</w:t>
      </w:r>
    </w:p>
    <w:p w14:paraId="79B4BEF0" w14:textId="77777777" w:rsidR="00ED0755" w:rsidRPr="00ED0755" w:rsidRDefault="00ED0755" w:rsidP="00ED0755">
      <w:pPr>
        <w:autoSpaceDE w:val="0"/>
        <w:autoSpaceDN w:val="0"/>
        <w:adjustRightInd w:val="0"/>
        <w:spacing w:after="0" w:line="240" w:lineRule="auto"/>
        <w:jc w:val="both"/>
        <w:rPr>
          <w:rFonts w:ascii="Aptos" w:eastAsia="Aptos" w:hAnsi="Aptos" w:cs="Calibri"/>
          <w:color w:val="000000"/>
          <w:sz w:val="24"/>
          <w:szCs w:val="24"/>
          <w14:ligatures w14:val="standardContextual"/>
        </w:rPr>
      </w:pPr>
    </w:p>
    <w:p w14:paraId="260E07F5" w14:textId="77777777" w:rsidR="00ED0755" w:rsidRPr="00ED0755" w:rsidRDefault="00ED0755" w:rsidP="00ED0755">
      <w:pPr>
        <w:autoSpaceDE w:val="0"/>
        <w:autoSpaceDN w:val="0"/>
        <w:adjustRightInd w:val="0"/>
        <w:spacing w:after="0" w:line="240" w:lineRule="auto"/>
        <w:jc w:val="both"/>
        <w:rPr>
          <w:rFonts w:ascii="Aptos" w:eastAsia="Arial" w:hAnsi="Aptos" w:cs="Calibri"/>
          <w:iCs/>
          <w:color w:val="000000"/>
          <w:sz w:val="24"/>
          <w:szCs w:val="24"/>
          <w14:ligatures w14:val="standardContextual"/>
        </w:rPr>
      </w:pPr>
      <w:r w:rsidRPr="00ED0755">
        <w:rPr>
          <w:rFonts w:ascii="Aptos" w:eastAsia="Aptos" w:hAnsi="Aptos" w:cs="Calibri"/>
          <w:color w:val="000000"/>
          <w:sz w:val="24"/>
          <w:szCs w:val="24"/>
          <w14:ligatures w14:val="standardContextual"/>
        </w:rPr>
        <w:t xml:space="preserve">Mapa del empleo público a nivel nacional y en el escenario federal: evolución, calificaciones, heterogeneidades. Relaciones laborales en el Estado: Sindicatos, negociación, conflicto. Análisis de instrumentos normativos: Ley 25.164 Marco de regulación del Empleo Público Nacional. Ley 24.185 (negociación colectiva). Ley </w:t>
      </w:r>
      <w:r w:rsidRPr="00ED0755">
        <w:rPr>
          <w:rFonts w:ascii="Aptos" w:eastAsia="Aptos" w:hAnsi="Aptos" w:cs="Calibri"/>
          <w:color w:val="000000"/>
          <w:sz w:val="24"/>
          <w:szCs w:val="24"/>
          <w14:ligatures w14:val="standardContextual"/>
        </w:rPr>
        <w:lastRenderedPageBreak/>
        <w:t>14.250 (convenciones colectivas de trabajo). Convenio Colectivo de Trabajo General para la Administración Pública Nacional (Decreto 214/06).</w:t>
      </w:r>
    </w:p>
    <w:p w14:paraId="035404C5" w14:textId="77777777" w:rsidR="00ED0755" w:rsidRPr="00ED0755" w:rsidRDefault="00ED0755" w:rsidP="00ED0755">
      <w:pPr>
        <w:spacing w:line="278" w:lineRule="auto"/>
        <w:ind w:left="360"/>
        <w:contextualSpacing/>
        <w:jc w:val="both"/>
        <w:rPr>
          <w:rFonts w:ascii="Aptos" w:eastAsia="Arial" w:hAnsi="Aptos" w:cs="Calibri"/>
          <w:iCs/>
          <w:color w:val="000000"/>
          <w:kern w:val="2"/>
          <w:sz w:val="24"/>
          <w:szCs w:val="24"/>
          <w14:ligatures w14:val="standardContextual"/>
        </w:rPr>
      </w:pPr>
    </w:p>
    <w:p w14:paraId="4947A6F9" w14:textId="77777777" w:rsidR="00ED0755" w:rsidRPr="00ED0755" w:rsidRDefault="00ED0755" w:rsidP="00ED075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Aptos" w:eastAsia="Aptos" w:hAnsi="Aptos" w:cs="Calibri"/>
          <w:b/>
          <w:bCs/>
          <w:color w:val="000000"/>
          <w:sz w:val="24"/>
          <w:szCs w:val="24"/>
          <w14:ligatures w14:val="standardContextual"/>
        </w:rPr>
      </w:pPr>
      <w:r w:rsidRPr="00ED0755">
        <w:rPr>
          <w:rFonts w:ascii="Aptos" w:eastAsia="Aptos" w:hAnsi="Aptos" w:cs="Calibri"/>
          <w:b/>
          <w:bCs/>
          <w:color w:val="000000"/>
          <w:sz w:val="24"/>
          <w:szCs w:val="24"/>
          <w14:ligatures w14:val="standardContextual"/>
        </w:rPr>
        <w:t>Módulo III. Herramientas de comunicación para la gestión pública</w:t>
      </w:r>
    </w:p>
    <w:p w14:paraId="5CDD7B25" w14:textId="77777777" w:rsidR="00ED0755" w:rsidRPr="00ED0755" w:rsidRDefault="00ED0755" w:rsidP="00ED0755">
      <w:pPr>
        <w:spacing w:line="278" w:lineRule="auto"/>
        <w:contextualSpacing/>
        <w:jc w:val="both"/>
        <w:rPr>
          <w:rFonts w:ascii="Aptos" w:eastAsia="Arial" w:hAnsi="Aptos" w:cs="Calibri"/>
          <w:b/>
          <w:bCs/>
          <w:iCs/>
          <w:color w:val="000000"/>
          <w:kern w:val="2"/>
          <w:sz w:val="24"/>
          <w:szCs w:val="24"/>
          <w14:ligatures w14:val="standardContextual"/>
        </w:rPr>
      </w:pPr>
    </w:p>
    <w:p w14:paraId="37CA1F5F" w14:textId="75EF29F6" w:rsidR="00ED0755" w:rsidRPr="00ED0755" w:rsidRDefault="00ED0755" w:rsidP="00ED0755">
      <w:pPr>
        <w:spacing w:line="278" w:lineRule="auto"/>
        <w:jc w:val="both"/>
        <w:rPr>
          <w:rFonts w:ascii="Aptos" w:eastAsia="Arial" w:hAnsi="Aptos" w:cs="Calibri"/>
          <w:iCs/>
          <w:color w:val="000000"/>
          <w:kern w:val="2"/>
          <w:sz w:val="24"/>
          <w:szCs w:val="24"/>
          <w14:ligatures w14:val="standardContextual"/>
        </w:rPr>
      </w:pPr>
      <w:r w:rsidRPr="00ED0755">
        <w:rPr>
          <w:rFonts w:ascii="Aptos" w:eastAsia="Arial" w:hAnsi="Aptos" w:cs="Calibri"/>
          <w:color w:val="000000"/>
          <w:kern w:val="2"/>
          <w:sz w:val="24"/>
          <w:szCs w:val="24"/>
          <w14:ligatures w14:val="standardContextual"/>
        </w:rPr>
        <w:t xml:space="preserve">La </w:t>
      </w:r>
      <w:r w:rsidRPr="00ED0755">
        <w:rPr>
          <w:rFonts w:ascii="Aptos" w:eastAsia="Arial" w:hAnsi="Aptos" w:cs="Calibri"/>
          <w:bCs/>
          <w:color w:val="000000"/>
          <w:kern w:val="2"/>
          <w:sz w:val="24"/>
          <w:szCs w:val="24"/>
          <w14:ligatures w14:val="standardContextual"/>
        </w:rPr>
        <w:t>comunicación</w:t>
      </w:r>
      <w:r w:rsidRPr="00ED0755">
        <w:rPr>
          <w:rFonts w:ascii="Aptos" w:eastAsia="Arial" w:hAnsi="Aptos" w:cs="Calibri"/>
          <w:b/>
          <w:color w:val="000000"/>
          <w:kern w:val="2"/>
          <w:sz w:val="24"/>
          <w:szCs w:val="24"/>
          <w14:ligatures w14:val="standardContextual"/>
        </w:rPr>
        <w:t xml:space="preserve"> </w:t>
      </w:r>
      <w:r w:rsidRPr="00ED0755">
        <w:rPr>
          <w:rFonts w:ascii="Aptos" w:eastAsia="Arial" w:hAnsi="Aptos" w:cs="Calibri"/>
          <w:color w:val="000000"/>
          <w:kern w:val="2"/>
          <w:sz w:val="24"/>
          <w:szCs w:val="24"/>
          <w14:ligatures w14:val="standardContextual"/>
        </w:rPr>
        <w:t xml:space="preserve">para el desarrollo de capacidades de </w:t>
      </w:r>
      <w:r w:rsidRPr="00ED0755">
        <w:rPr>
          <w:rFonts w:ascii="Aptos" w:eastAsia="Arial" w:hAnsi="Aptos" w:cs="Calibri"/>
          <w:bCs/>
          <w:color w:val="000000"/>
          <w:kern w:val="2"/>
          <w:sz w:val="24"/>
          <w:szCs w:val="24"/>
          <w14:ligatures w14:val="standardContextual"/>
        </w:rPr>
        <w:t xml:space="preserve">liderazgo, negociación e intermediación. </w:t>
      </w:r>
      <w:r w:rsidRPr="00ED0755">
        <w:rPr>
          <w:rFonts w:ascii="Aptos" w:eastAsia="Arial" w:hAnsi="Aptos" w:cs="Calibri"/>
          <w:iCs/>
          <w:color w:val="000000"/>
          <w:kern w:val="2"/>
          <w:sz w:val="24"/>
          <w:szCs w:val="24"/>
          <w14:ligatures w14:val="standardContextual"/>
        </w:rPr>
        <w:t>Herramientas para la comunicación: oratoria, elaboración de productos comunicacionales específicos, etc. Herramientas para la comunicación digital asociadas a las T</w:t>
      </w:r>
      <w:r>
        <w:rPr>
          <w:rFonts w:ascii="Aptos" w:eastAsia="Arial" w:hAnsi="Aptos" w:cs="Calibri"/>
          <w:iCs/>
          <w:color w:val="000000"/>
          <w:kern w:val="2"/>
          <w:sz w:val="24"/>
          <w:szCs w:val="24"/>
          <w14:ligatures w14:val="standardContextual"/>
        </w:rPr>
        <w:t>IC</w:t>
      </w:r>
      <w:r w:rsidRPr="00ED0755">
        <w:rPr>
          <w:rFonts w:ascii="Aptos" w:eastAsia="Arial" w:hAnsi="Aptos" w:cs="Calibri"/>
          <w:iCs/>
          <w:color w:val="000000"/>
          <w:kern w:val="2"/>
          <w:sz w:val="24"/>
          <w:szCs w:val="24"/>
          <w14:ligatures w14:val="standardContextual"/>
        </w:rPr>
        <w:t xml:space="preserve"> (manejo de redes, plataformas y otros). </w:t>
      </w:r>
    </w:p>
    <w:p w14:paraId="60224CB0" w14:textId="77777777" w:rsidR="00ED0755" w:rsidRPr="00ED0755" w:rsidRDefault="00ED0755" w:rsidP="00ED0755">
      <w:pPr>
        <w:spacing w:line="278" w:lineRule="auto"/>
        <w:jc w:val="both"/>
        <w:rPr>
          <w:rFonts w:ascii="Aptos" w:eastAsia="Arial" w:hAnsi="Aptos" w:cs="Calibri"/>
          <w:b/>
          <w:bCs/>
          <w:iCs/>
          <w:color w:val="000000"/>
          <w:kern w:val="2"/>
          <w:sz w:val="24"/>
          <w:szCs w:val="24"/>
          <w14:ligatures w14:val="standardContextual"/>
        </w:rPr>
      </w:pPr>
    </w:p>
    <w:p w14:paraId="1EE4D93A" w14:textId="77777777" w:rsidR="00ED0755" w:rsidRPr="00ED0755" w:rsidRDefault="00ED0755" w:rsidP="00ED075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Aptos" w:eastAsia="Aptos" w:hAnsi="Aptos" w:cs="Calibri"/>
          <w:b/>
          <w:bCs/>
          <w:color w:val="000000"/>
          <w:sz w:val="24"/>
          <w:szCs w:val="24"/>
          <w14:ligatures w14:val="standardContextual"/>
        </w:rPr>
      </w:pPr>
      <w:r w:rsidRPr="00ED0755">
        <w:rPr>
          <w:rFonts w:ascii="Aptos" w:eastAsia="Aptos" w:hAnsi="Aptos" w:cs="Calibri"/>
          <w:b/>
          <w:bCs/>
          <w:color w:val="000000"/>
          <w:sz w:val="24"/>
          <w:szCs w:val="24"/>
          <w14:ligatures w14:val="standardContextual"/>
        </w:rPr>
        <w:t>Módulo IV. Taller de elaboración del Trabajo Integrador Final (TIF)</w:t>
      </w:r>
    </w:p>
    <w:p w14:paraId="4C6E3F04" w14:textId="77777777" w:rsidR="00ED0755" w:rsidRPr="00ED0755" w:rsidRDefault="00ED0755" w:rsidP="00ED0755">
      <w:pPr>
        <w:spacing w:line="278" w:lineRule="auto"/>
        <w:ind w:left="360"/>
        <w:contextualSpacing/>
        <w:jc w:val="both"/>
        <w:rPr>
          <w:rFonts w:ascii="Aptos" w:eastAsia="Arial" w:hAnsi="Aptos" w:cs="Calibri"/>
          <w:iCs/>
          <w:color w:val="000000"/>
          <w:kern w:val="2"/>
          <w:sz w:val="24"/>
          <w:szCs w:val="24"/>
          <w14:ligatures w14:val="standardContextual"/>
        </w:rPr>
      </w:pPr>
    </w:p>
    <w:p w14:paraId="3C745817" w14:textId="77777777" w:rsidR="00ED0755" w:rsidRPr="00ED0755" w:rsidRDefault="00ED0755" w:rsidP="00ED0755">
      <w:pPr>
        <w:spacing w:line="278" w:lineRule="auto"/>
        <w:jc w:val="both"/>
        <w:rPr>
          <w:rFonts w:ascii="Aptos" w:eastAsia="Arial" w:hAnsi="Aptos" w:cs="Calibri"/>
          <w:b/>
          <w:bCs/>
          <w:iCs/>
          <w:color w:val="000000"/>
          <w:kern w:val="2"/>
          <w:sz w:val="24"/>
          <w:szCs w:val="24"/>
          <w14:ligatures w14:val="standardContextual"/>
        </w:rPr>
      </w:pPr>
      <w:r w:rsidRPr="00ED0755">
        <w:rPr>
          <w:rFonts w:ascii="Aptos" w:eastAsia="Arial" w:hAnsi="Aptos" w:cs="Calibri"/>
          <w:iCs/>
          <w:color w:val="000000"/>
          <w:kern w:val="2"/>
          <w:sz w:val="24"/>
          <w:szCs w:val="24"/>
          <w14:ligatures w14:val="standardContextual"/>
        </w:rPr>
        <w:t>Presentación de los objetivos y fundamentos del taller. Selección del tema. Explicitación de las pautas del TIF. Relevamiento de las inquietudes de los participantes.</w:t>
      </w:r>
      <w:r w:rsidRPr="00ED0755">
        <w:rPr>
          <w:rFonts w:ascii="Aptos" w:eastAsia="Arial" w:hAnsi="Aptos" w:cs="Calibri"/>
          <w:b/>
          <w:bCs/>
          <w:iCs/>
          <w:color w:val="000000"/>
          <w:kern w:val="2"/>
          <w:sz w:val="24"/>
          <w:szCs w:val="24"/>
          <w14:ligatures w14:val="standardContextual"/>
        </w:rPr>
        <w:t xml:space="preserve"> </w:t>
      </w:r>
      <w:r w:rsidRPr="00ED0755">
        <w:rPr>
          <w:rFonts w:ascii="Aptos" w:eastAsia="Arial" w:hAnsi="Aptos" w:cs="Calibri"/>
          <w:iCs/>
          <w:color w:val="000000"/>
          <w:kern w:val="2"/>
          <w:sz w:val="24"/>
          <w:szCs w:val="24"/>
          <w14:ligatures w14:val="standardContextual"/>
        </w:rPr>
        <w:t>Dificultades asociadas con la elaboración del TIF. Orientación de cara a la entrega final.</w:t>
      </w:r>
    </w:p>
    <w:p w14:paraId="566449D0" w14:textId="77777777" w:rsidR="00ED0755" w:rsidRPr="00ED0755" w:rsidRDefault="00ED0755" w:rsidP="00ED0755">
      <w:pPr>
        <w:spacing w:line="278" w:lineRule="auto"/>
        <w:jc w:val="both"/>
        <w:rPr>
          <w:rFonts w:ascii="Aptos" w:eastAsia="Aptos" w:hAnsi="Aptos" w:cs="Times New Roman"/>
          <w:b/>
          <w:bCs/>
          <w:kern w:val="2"/>
          <w:sz w:val="24"/>
          <w:szCs w:val="24"/>
          <w:highlight w:val="yellow"/>
          <w14:ligatures w14:val="standardContextual"/>
        </w:rPr>
      </w:pPr>
    </w:p>
    <w:p w14:paraId="60709A23" w14:textId="77777777" w:rsidR="00ED0755" w:rsidRPr="00ED0755" w:rsidRDefault="00ED0755" w:rsidP="00ED0755">
      <w:pPr>
        <w:pBdr>
          <w:bottom w:val="single" w:sz="4" w:space="1" w:color="auto"/>
        </w:pBdr>
        <w:spacing w:line="278" w:lineRule="auto"/>
        <w:jc w:val="both"/>
        <w:rPr>
          <w:rFonts w:ascii="Aptos" w:eastAsia="Aptos" w:hAnsi="Aptos" w:cs="Times New Roman"/>
          <w:b/>
          <w:bCs/>
          <w:kern w:val="2"/>
          <w:sz w:val="24"/>
          <w:szCs w:val="24"/>
          <w:highlight w:val="yellow"/>
          <w14:ligatures w14:val="standardContextual"/>
        </w:rPr>
      </w:pPr>
    </w:p>
    <w:p w14:paraId="5AD607EE" w14:textId="77777777" w:rsidR="00ED0755" w:rsidRPr="00ED0755" w:rsidRDefault="00ED0755" w:rsidP="00ED0755">
      <w:pPr>
        <w:spacing w:line="278" w:lineRule="auto"/>
        <w:ind w:left="360"/>
        <w:contextualSpacing/>
        <w:jc w:val="both"/>
        <w:rPr>
          <w:rFonts w:ascii="Aptos" w:eastAsia="Aptos" w:hAnsi="Aptos" w:cs="Calibri"/>
          <w:b/>
          <w:bCs/>
          <w:kern w:val="2"/>
          <w:sz w:val="24"/>
          <w:szCs w:val="24"/>
          <w14:ligatures w14:val="standardContextual"/>
        </w:rPr>
      </w:pPr>
    </w:p>
    <w:p w14:paraId="5FFB1FC8" w14:textId="77777777" w:rsidR="00ED0755" w:rsidRPr="00ED0755" w:rsidRDefault="00ED0755" w:rsidP="00ED0755">
      <w:pPr>
        <w:numPr>
          <w:ilvl w:val="0"/>
          <w:numId w:val="17"/>
        </w:numPr>
        <w:spacing w:line="278" w:lineRule="auto"/>
        <w:contextualSpacing/>
        <w:jc w:val="both"/>
        <w:rPr>
          <w:rFonts w:ascii="Aptos" w:eastAsia="Aptos" w:hAnsi="Aptos" w:cs="Calibri"/>
          <w:b/>
          <w:bCs/>
          <w:kern w:val="2"/>
          <w:sz w:val="24"/>
          <w:szCs w:val="24"/>
          <w14:ligatures w14:val="standardContextual"/>
        </w:rPr>
      </w:pPr>
      <w:r w:rsidRPr="00ED0755">
        <w:rPr>
          <w:rFonts w:ascii="Aptos" w:eastAsia="Aptos" w:hAnsi="Aptos" w:cs="Calibri"/>
          <w:b/>
          <w:bCs/>
          <w:kern w:val="2"/>
          <w:sz w:val="24"/>
          <w:szCs w:val="24"/>
          <w14:ligatures w14:val="standardContextual"/>
        </w:rPr>
        <w:t>Cronograma de actividades, dinámica y duración de las jornadas formativas</w:t>
      </w:r>
    </w:p>
    <w:p w14:paraId="3FFF3231" w14:textId="77777777" w:rsidR="00ED0755" w:rsidRPr="00ED0755" w:rsidRDefault="00ED0755" w:rsidP="00ED0755">
      <w:pPr>
        <w:autoSpaceDE w:val="0"/>
        <w:autoSpaceDN w:val="0"/>
        <w:adjustRightInd w:val="0"/>
        <w:spacing w:after="0" w:line="240" w:lineRule="auto"/>
        <w:jc w:val="both"/>
        <w:rPr>
          <w:rFonts w:ascii="Aptos" w:eastAsia="Aptos" w:hAnsi="Aptos" w:cs="Calibri"/>
          <w:color w:val="000000"/>
          <w:sz w:val="24"/>
          <w:szCs w:val="24"/>
          <w14:ligatures w14:val="standardContextual"/>
        </w:rPr>
      </w:pPr>
      <w:r w:rsidRPr="00ED0755">
        <w:rPr>
          <w:rFonts w:ascii="Aptos" w:eastAsia="Aptos" w:hAnsi="Aptos" w:cs="Calibri"/>
          <w:color w:val="000000"/>
          <w:sz w:val="24"/>
          <w:szCs w:val="24"/>
          <w14:ligatures w14:val="standardContextual"/>
        </w:rPr>
        <w:t>Se desarrollarán 12 jornadas con frecuencia semanal de 3 horas y media de duración (42 horas de clase). Además, se realizarán 2 seminarios temáticos específicos de 3 horas cada uno donde se abordarán problemáticas actuales y estrategias concretas para abordarlas</w:t>
      </w:r>
      <w:r w:rsidRPr="00ED0755">
        <w:rPr>
          <w:rFonts w:ascii="Aptos" w:eastAsia="Aptos" w:hAnsi="Aptos" w:cs="Calibri"/>
          <w:color w:val="000000"/>
          <w:sz w:val="24"/>
          <w:szCs w:val="24"/>
          <w:vertAlign w:val="superscript"/>
          <w14:ligatures w14:val="standardContextual"/>
        </w:rPr>
        <w:footnoteReference w:id="1"/>
      </w:r>
      <w:r w:rsidRPr="00ED0755">
        <w:rPr>
          <w:rFonts w:ascii="Aptos" w:eastAsia="Aptos" w:hAnsi="Aptos" w:cs="Calibri"/>
          <w:color w:val="000000"/>
          <w:sz w:val="24"/>
          <w:szCs w:val="24"/>
          <w14:ligatures w14:val="standardContextual"/>
        </w:rPr>
        <w:t>. Por último, se prevén 12 horas de actividades a desarrollar por los participantes de modo individual o grupal en el marco de la elaboración de un trabajo integrador final.</w:t>
      </w:r>
    </w:p>
    <w:p w14:paraId="3C356947" w14:textId="77777777" w:rsidR="00ED0755" w:rsidRPr="00ED0755" w:rsidRDefault="00ED0755" w:rsidP="00ED0755">
      <w:pPr>
        <w:autoSpaceDE w:val="0"/>
        <w:autoSpaceDN w:val="0"/>
        <w:adjustRightInd w:val="0"/>
        <w:spacing w:after="0" w:line="240" w:lineRule="auto"/>
        <w:jc w:val="both"/>
        <w:rPr>
          <w:rFonts w:ascii="Aptos" w:eastAsia="Aptos" w:hAnsi="Aptos" w:cs="Calibri"/>
          <w:color w:val="000000"/>
          <w:sz w:val="24"/>
          <w:szCs w:val="24"/>
          <w14:ligatures w14:val="standardContextual"/>
        </w:rPr>
      </w:pPr>
    </w:p>
    <w:p w14:paraId="68149CB6" w14:textId="77777777" w:rsidR="00ED0755" w:rsidRPr="00ED0755" w:rsidRDefault="00ED0755" w:rsidP="00ED0755">
      <w:pPr>
        <w:autoSpaceDE w:val="0"/>
        <w:autoSpaceDN w:val="0"/>
        <w:adjustRightInd w:val="0"/>
        <w:spacing w:after="0" w:line="240" w:lineRule="auto"/>
        <w:jc w:val="both"/>
        <w:rPr>
          <w:rFonts w:ascii="Aptos" w:eastAsia="Aptos" w:hAnsi="Aptos" w:cs="Calibri"/>
          <w:color w:val="000000"/>
          <w:sz w:val="24"/>
          <w:szCs w:val="24"/>
          <w14:ligatures w14:val="standardContextual"/>
        </w:rPr>
      </w:pPr>
      <w:r w:rsidRPr="00ED0755">
        <w:rPr>
          <w:rFonts w:ascii="Aptos" w:eastAsia="Aptos" w:hAnsi="Aptos" w:cs="Calibri"/>
          <w:color w:val="000000"/>
          <w:sz w:val="24"/>
          <w:szCs w:val="24"/>
          <w14:ligatures w14:val="standardContextual"/>
        </w:rPr>
        <w:t>En cada encuentro se promoverá un tiempo de intercambio entre docentes y participantes.</w:t>
      </w:r>
    </w:p>
    <w:p w14:paraId="79CCDCBD" w14:textId="77777777" w:rsidR="00ED0755" w:rsidRPr="00ED0755" w:rsidRDefault="00ED0755" w:rsidP="00ED0755">
      <w:pPr>
        <w:spacing w:line="278" w:lineRule="auto"/>
        <w:jc w:val="both"/>
        <w:rPr>
          <w:rFonts w:ascii="Aptos" w:eastAsia="Aptos" w:hAnsi="Aptos" w:cs="Times New Roman"/>
          <w:b/>
          <w:bCs/>
          <w:kern w:val="2"/>
          <w:sz w:val="24"/>
          <w:szCs w:val="24"/>
          <w:highlight w:val="yellow"/>
          <w14:ligatures w14:val="standardContextual"/>
        </w:rPr>
      </w:pPr>
    </w:p>
    <w:p w14:paraId="433D2AB5" w14:textId="77777777" w:rsidR="00ED0755" w:rsidRPr="00ED0755" w:rsidRDefault="00ED0755" w:rsidP="00ED0755">
      <w:pPr>
        <w:spacing w:line="278" w:lineRule="auto"/>
        <w:ind w:left="360"/>
        <w:jc w:val="both"/>
        <w:rPr>
          <w:rFonts w:ascii="Aptos" w:eastAsia="Aptos" w:hAnsi="Aptos" w:cs="Times New Roman"/>
          <w:kern w:val="2"/>
          <w:sz w:val="24"/>
          <w:szCs w:val="24"/>
          <w14:ligatures w14:val="standardContextual"/>
        </w:rPr>
      </w:pPr>
    </w:p>
    <w:p w14:paraId="141B49CD" w14:textId="77777777" w:rsidR="00ED0755" w:rsidRDefault="00ED0755" w:rsidP="00827217">
      <w:pPr>
        <w:jc w:val="center"/>
        <w:rPr>
          <w:b/>
          <w:sz w:val="28"/>
        </w:rPr>
      </w:pPr>
    </w:p>
    <w:p w14:paraId="527D9CB0" w14:textId="77777777" w:rsidR="00ED0755" w:rsidRDefault="00ED0755" w:rsidP="00827217">
      <w:pPr>
        <w:jc w:val="center"/>
        <w:rPr>
          <w:b/>
          <w:sz w:val="28"/>
        </w:rPr>
      </w:pPr>
    </w:p>
    <w:p w14:paraId="440561FF" w14:textId="608CBBC5" w:rsidR="009A222F" w:rsidRDefault="009A222F"/>
    <w:p w14:paraId="1D8D43D0" w14:textId="66D23B44" w:rsidR="009A222F" w:rsidRDefault="00000000" w:rsidP="00827217">
      <w:pPr>
        <w:jc w:val="center"/>
      </w:pPr>
      <w:r>
        <w:rPr>
          <w:b/>
          <w:sz w:val="28"/>
        </w:rPr>
        <w:t xml:space="preserve">ANEXO II – Esquema de becas y distribución de </w:t>
      </w:r>
      <w:r w:rsidR="001729C1">
        <w:rPr>
          <w:b/>
          <w:sz w:val="28"/>
        </w:rPr>
        <w:t>recursos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765"/>
        <w:gridCol w:w="1764"/>
        <w:gridCol w:w="1765"/>
        <w:gridCol w:w="1767"/>
      </w:tblGrid>
      <w:tr w:rsidR="009A222F" w14:paraId="7505F655" w14:textId="77777777" w:rsidTr="00827217">
        <w:tc>
          <w:tcPr>
            <w:tcW w:w="1767" w:type="dxa"/>
          </w:tcPr>
          <w:p w14:paraId="58D65B89" w14:textId="77777777" w:rsidR="009A222F" w:rsidRPr="00827217" w:rsidRDefault="00000000">
            <w:pPr>
              <w:rPr>
                <w:b/>
                <w:bCs/>
              </w:rPr>
            </w:pPr>
            <w:r w:rsidRPr="00827217">
              <w:rPr>
                <w:b/>
                <w:bCs/>
              </w:rPr>
              <w:t>Tipo de participante</w:t>
            </w:r>
          </w:p>
        </w:tc>
        <w:tc>
          <w:tcPr>
            <w:tcW w:w="1765" w:type="dxa"/>
          </w:tcPr>
          <w:p w14:paraId="3282799A" w14:textId="77777777" w:rsidR="009A222F" w:rsidRPr="00827217" w:rsidRDefault="00000000">
            <w:pPr>
              <w:rPr>
                <w:b/>
                <w:bCs/>
              </w:rPr>
            </w:pPr>
            <w:r w:rsidRPr="00827217">
              <w:rPr>
                <w:b/>
                <w:bCs/>
              </w:rPr>
              <w:t>Porcentaje de beca</w:t>
            </w:r>
          </w:p>
        </w:tc>
        <w:tc>
          <w:tcPr>
            <w:tcW w:w="1764" w:type="dxa"/>
          </w:tcPr>
          <w:p w14:paraId="527FD2D3" w14:textId="77777777" w:rsidR="009A222F" w:rsidRPr="00827217" w:rsidRDefault="00000000">
            <w:pPr>
              <w:rPr>
                <w:b/>
                <w:bCs/>
              </w:rPr>
            </w:pPr>
            <w:r w:rsidRPr="00827217">
              <w:rPr>
                <w:b/>
                <w:bCs/>
              </w:rPr>
              <w:t>Monto cubierto por la beca</w:t>
            </w:r>
          </w:p>
        </w:tc>
        <w:tc>
          <w:tcPr>
            <w:tcW w:w="1765" w:type="dxa"/>
          </w:tcPr>
          <w:p w14:paraId="0CC7C63E" w14:textId="77777777" w:rsidR="009A222F" w:rsidRPr="00827217" w:rsidRDefault="00000000">
            <w:pPr>
              <w:rPr>
                <w:b/>
                <w:bCs/>
              </w:rPr>
            </w:pPr>
            <w:proofErr w:type="gramStart"/>
            <w:r w:rsidRPr="00827217">
              <w:rPr>
                <w:b/>
                <w:bCs/>
              </w:rPr>
              <w:t>Monto a abonar</w:t>
            </w:r>
            <w:proofErr w:type="gramEnd"/>
            <w:r w:rsidRPr="00827217">
              <w:rPr>
                <w:b/>
                <w:bCs/>
              </w:rPr>
              <w:t xml:space="preserve"> por el/la estudiante</w:t>
            </w:r>
          </w:p>
        </w:tc>
        <w:tc>
          <w:tcPr>
            <w:tcW w:w="1767" w:type="dxa"/>
          </w:tcPr>
          <w:p w14:paraId="670CE6FA" w14:textId="77777777" w:rsidR="009A222F" w:rsidRPr="00827217" w:rsidRDefault="00000000">
            <w:pPr>
              <w:rPr>
                <w:b/>
                <w:bCs/>
              </w:rPr>
            </w:pPr>
            <w:r w:rsidRPr="00827217">
              <w:rPr>
                <w:b/>
                <w:bCs/>
              </w:rPr>
              <w:t>Observaciones</w:t>
            </w:r>
          </w:p>
        </w:tc>
      </w:tr>
      <w:tr w:rsidR="009A222F" w14:paraId="5234E472" w14:textId="77777777" w:rsidTr="00827217">
        <w:tc>
          <w:tcPr>
            <w:tcW w:w="1767" w:type="dxa"/>
          </w:tcPr>
          <w:p w14:paraId="00C82234" w14:textId="2260AA7D" w:rsidR="009A222F" w:rsidRDefault="00000000">
            <w:r>
              <w:t xml:space="preserve">Afiliados/as </w:t>
            </w:r>
            <w:r w:rsidR="00827217">
              <w:t>UPCN</w:t>
            </w:r>
          </w:p>
        </w:tc>
        <w:tc>
          <w:tcPr>
            <w:tcW w:w="1765" w:type="dxa"/>
          </w:tcPr>
          <w:p w14:paraId="18D4DA2B" w14:textId="77777777" w:rsidR="009A222F" w:rsidRDefault="00000000">
            <w:r>
              <w:t>80 %</w:t>
            </w:r>
          </w:p>
        </w:tc>
        <w:tc>
          <w:tcPr>
            <w:tcW w:w="1764" w:type="dxa"/>
          </w:tcPr>
          <w:p w14:paraId="38C25CB8" w14:textId="77777777" w:rsidR="009A222F" w:rsidRDefault="00000000">
            <w:r>
              <w:t>$440.000</w:t>
            </w:r>
          </w:p>
        </w:tc>
        <w:tc>
          <w:tcPr>
            <w:tcW w:w="1765" w:type="dxa"/>
          </w:tcPr>
          <w:p w14:paraId="136BCD8F" w14:textId="77777777" w:rsidR="009A222F" w:rsidRDefault="00000000">
            <w:r>
              <w:t>$110.000</w:t>
            </w:r>
          </w:p>
        </w:tc>
        <w:tc>
          <w:tcPr>
            <w:tcW w:w="1767" w:type="dxa"/>
          </w:tcPr>
          <w:p w14:paraId="29B9A67D" w14:textId="77777777" w:rsidR="009A222F" w:rsidRDefault="00000000">
            <w:r>
              <w:t>Hasta agotar el fondo total asignado a becas</w:t>
            </w:r>
          </w:p>
        </w:tc>
      </w:tr>
      <w:tr w:rsidR="009A222F" w14:paraId="6D2D3C1D" w14:textId="77777777" w:rsidTr="00827217">
        <w:tc>
          <w:tcPr>
            <w:tcW w:w="1767" w:type="dxa"/>
          </w:tcPr>
          <w:p w14:paraId="522CDDDA" w14:textId="77777777" w:rsidR="009A222F" w:rsidRDefault="00000000">
            <w:r>
              <w:t>Empleados/as públicos no afiliados/as</w:t>
            </w:r>
          </w:p>
        </w:tc>
        <w:tc>
          <w:tcPr>
            <w:tcW w:w="1765" w:type="dxa"/>
          </w:tcPr>
          <w:p w14:paraId="1E47D860" w14:textId="77777777" w:rsidR="009A222F" w:rsidRDefault="00000000">
            <w:r>
              <w:t>50 %</w:t>
            </w:r>
          </w:p>
        </w:tc>
        <w:tc>
          <w:tcPr>
            <w:tcW w:w="1764" w:type="dxa"/>
          </w:tcPr>
          <w:p w14:paraId="4544AF18" w14:textId="77777777" w:rsidR="009A222F" w:rsidRDefault="00000000">
            <w:r>
              <w:t>$275.000</w:t>
            </w:r>
          </w:p>
        </w:tc>
        <w:tc>
          <w:tcPr>
            <w:tcW w:w="1765" w:type="dxa"/>
          </w:tcPr>
          <w:p w14:paraId="76FE0BD9" w14:textId="77777777" w:rsidR="009A222F" w:rsidRDefault="00000000">
            <w:r>
              <w:t>$275.000</w:t>
            </w:r>
          </w:p>
        </w:tc>
        <w:tc>
          <w:tcPr>
            <w:tcW w:w="1767" w:type="dxa"/>
          </w:tcPr>
          <w:p w14:paraId="0B1985C3" w14:textId="77777777" w:rsidR="009A222F" w:rsidRDefault="00000000">
            <w:r>
              <w:t>Sujeto a disponibilidad dentro del presupuesto</w:t>
            </w:r>
          </w:p>
        </w:tc>
      </w:tr>
    </w:tbl>
    <w:p w14:paraId="7B68202A" w14:textId="77777777" w:rsidR="001A3BE9" w:rsidRDefault="001A3BE9"/>
    <w:sectPr w:rsidR="001A3BE9" w:rsidSect="00E6571F">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919CF" w14:textId="77777777" w:rsidR="001A3BE9" w:rsidRDefault="001A3BE9" w:rsidP="00687202">
      <w:pPr>
        <w:spacing w:after="0" w:line="240" w:lineRule="auto"/>
      </w:pPr>
      <w:r>
        <w:separator/>
      </w:r>
    </w:p>
  </w:endnote>
  <w:endnote w:type="continuationSeparator" w:id="0">
    <w:p w14:paraId="2D048A76" w14:textId="77777777" w:rsidR="001A3BE9" w:rsidRDefault="001A3BE9" w:rsidP="00687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5410250"/>
      <w:docPartObj>
        <w:docPartGallery w:val="Page Numbers (Bottom of Page)"/>
        <w:docPartUnique/>
      </w:docPartObj>
    </w:sdtPr>
    <w:sdtContent>
      <w:p w14:paraId="6DE828CA" w14:textId="77777777" w:rsidR="0019205B" w:rsidRDefault="0019205B">
        <w:pPr>
          <w:pStyle w:val="Piedepgina"/>
          <w:jc w:val="right"/>
        </w:pPr>
        <w:r>
          <w:fldChar w:fldCharType="begin"/>
        </w:r>
        <w:r>
          <w:instrText>PAGE   \* MERGEFORMAT</w:instrText>
        </w:r>
        <w:r>
          <w:fldChar w:fldCharType="separate"/>
        </w:r>
        <w:r w:rsidR="00F309D0" w:rsidRPr="00F309D0">
          <w:rPr>
            <w:noProof/>
            <w:lang w:val="es-ES"/>
          </w:rPr>
          <w:t>4</w:t>
        </w:r>
        <w:r>
          <w:fldChar w:fldCharType="end"/>
        </w:r>
      </w:p>
    </w:sdtContent>
  </w:sdt>
  <w:p w14:paraId="7E71CDF5" w14:textId="77777777" w:rsidR="0019205B" w:rsidRDefault="001920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04586" w14:textId="77777777" w:rsidR="001A3BE9" w:rsidRDefault="001A3BE9" w:rsidP="00687202">
      <w:pPr>
        <w:spacing w:after="0" w:line="240" w:lineRule="auto"/>
      </w:pPr>
      <w:r>
        <w:separator/>
      </w:r>
    </w:p>
  </w:footnote>
  <w:footnote w:type="continuationSeparator" w:id="0">
    <w:p w14:paraId="266B7ABB" w14:textId="77777777" w:rsidR="001A3BE9" w:rsidRDefault="001A3BE9" w:rsidP="00687202">
      <w:pPr>
        <w:spacing w:after="0" w:line="240" w:lineRule="auto"/>
      </w:pPr>
      <w:r>
        <w:continuationSeparator/>
      </w:r>
    </w:p>
  </w:footnote>
  <w:footnote w:id="1">
    <w:p w14:paraId="1C9C38E6" w14:textId="580C079B" w:rsidR="00ED0755" w:rsidRPr="00BE73C3" w:rsidRDefault="00ED0755" w:rsidP="00ED0755">
      <w:pPr>
        <w:pStyle w:val="Textonotapie1"/>
        <w:jc w:val="both"/>
        <w:rPr>
          <w:lang w:val="es-MX"/>
        </w:rPr>
      </w:pPr>
      <w:r>
        <w:rPr>
          <w:rStyle w:val="Refdenotaalpie"/>
        </w:rPr>
        <w:footnoteRef/>
      </w:r>
      <w:r w:rsidRPr="00ED0755">
        <w:rPr>
          <w:lang w:val="es-AR"/>
        </w:rPr>
        <w:t xml:space="preserve"> </w:t>
      </w:r>
      <w:r>
        <w:rPr>
          <w:lang w:val="es-MX"/>
        </w:rPr>
        <w:t>Los seminarios temáticos se ubican al finalizar el módulo I y el módulo II, respectivamente</w:t>
      </w:r>
      <w:r>
        <w:rPr>
          <w:lang w:val="es-MX"/>
        </w:rPr>
        <w:t xml:space="preserve">, pudiéndose adelantar según lo requiera la dinámica de la cursada.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38D0A" w14:textId="77777777" w:rsidR="00687202" w:rsidRDefault="00687202">
    <w:pPr>
      <w:pStyle w:val="Encabezado"/>
    </w:pPr>
  </w:p>
  <w:p w14:paraId="4EF691B9" w14:textId="77777777" w:rsidR="00687202" w:rsidRDefault="00687202">
    <w:pPr>
      <w:pStyle w:val="Encabezado"/>
    </w:pPr>
  </w:p>
  <w:p w14:paraId="64413EEC" w14:textId="77777777" w:rsidR="00687202" w:rsidRDefault="00687202">
    <w:pPr>
      <w:pStyle w:val="Encabezado"/>
    </w:pPr>
  </w:p>
  <w:p w14:paraId="3617BFF9" w14:textId="77777777" w:rsidR="00687202" w:rsidRDefault="006872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96050"/>
    <w:multiLevelType w:val="hybridMultilevel"/>
    <w:tmpl w:val="46BC200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7DA60E3"/>
    <w:multiLevelType w:val="hybridMultilevel"/>
    <w:tmpl w:val="C6E24CB4"/>
    <w:lvl w:ilvl="0" w:tplc="67E41CD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93017FF"/>
    <w:multiLevelType w:val="multilevel"/>
    <w:tmpl w:val="ABBA8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427CB"/>
    <w:multiLevelType w:val="hybridMultilevel"/>
    <w:tmpl w:val="88DA8D9E"/>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 w15:restartNumberingAfterBreak="0">
    <w:nsid w:val="14E679A1"/>
    <w:multiLevelType w:val="hybridMultilevel"/>
    <w:tmpl w:val="E52EBE46"/>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5" w15:restartNumberingAfterBreak="0">
    <w:nsid w:val="1B3862EA"/>
    <w:multiLevelType w:val="hybridMultilevel"/>
    <w:tmpl w:val="D39CAF04"/>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20FD4CB0"/>
    <w:multiLevelType w:val="hybridMultilevel"/>
    <w:tmpl w:val="80A84372"/>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30F25E64"/>
    <w:multiLevelType w:val="hybridMultilevel"/>
    <w:tmpl w:val="D3748536"/>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8" w15:restartNumberingAfterBreak="0">
    <w:nsid w:val="4AD5056C"/>
    <w:multiLevelType w:val="hybridMultilevel"/>
    <w:tmpl w:val="3E50D41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5418524A"/>
    <w:multiLevelType w:val="hybridMultilevel"/>
    <w:tmpl w:val="3104B330"/>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0" w15:restartNumberingAfterBreak="0">
    <w:nsid w:val="56937E08"/>
    <w:multiLevelType w:val="hybridMultilevel"/>
    <w:tmpl w:val="A7AAD7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793BBE"/>
    <w:multiLevelType w:val="hybridMultilevel"/>
    <w:tmpl w:val="438CBCE4"/>
    <w:lvl w:ilvl="0" w:tplc="819E182A">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2" w15:restartNumberingAfterBreak="0">
    <w:nsid w:val="60142BE7"/>
    <w:multiLevelType w:val="hybridMultilevel"/>
    <w:tmpl w:val="0944C442"/>
    <w:lvl w:ilvl="0" w:tplc="2C0A0017">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3" w15:restartNumberingAfterBreak="0">
    <w:nsid w:val="6D48328A"/>
    <w:multiLevelType w:val="multilevel"/>
    <w:tmpl w:val="DD42A8F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4" w15:restartNumberingAfterBreak="0">
    <w:nsid w:val="6DD96723"/>
    <w:multiLevelType w:val="hybridMultilevel"/>
    <w:tmpl w:val="A7AAD7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673368"/>
    <w:multiLevelType w:val="hybridMultilevel"/>
    <w:tmpl w:val="46BC20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EE9421C"/>
    <w:multiLevelType w:val="hybridMultilevel"/>
    <w:tmpl w:val="716E1226"/>
    <w:lvl w:ilvl="0" w:tplc="819E182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78AE7673"/>
    <w:multiLevelType w:val="hybridMultilevel"/>
    <w:tmpl w:val="FB904EB2"/>
    <w:lvl w:ilvl="0" w:tplc="279E3CF6">
      <w:start w:val="1"/>
      <w:numFmt w:val="decimal"/>
      <w:lvlText w:val="%1)"/>
      <w:lvlJc w:val="left"/>
      <w:pPr>
        <w:ind w:left="732" w:hanging="372"/>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630234798">
    <w:abstractNumId w:val="10"/>
  </w:num>
  <w:num w:numId="2" w16cid:durableId="212086487">
    <w:abstractNumId w:val="9"/>
  </w:num>
  <w:num w:numId="3" w16cid:durableId="658078492">
    <w:abstractNumId w:val="3"/>
  </w:num>
  <w:num w:numId="4" w16cid:durableId="632101551">
    <w:abstractNumId w:val="8"/>
  </w:num>
  <w:num w:numId="5" w16cid:durableId="2114395576">
    <w:abstractNumId w:val="1"/>
  </w:num>
  <w:num w:numId="6" w16cid:durableId="149249221">
    <w:abstractNumId w:val="7"/>
  </w:num>
  <w:num w:numId="7" w16cid:durableId="1367561868">
    <w:abstractNumId w:val="4"/>
  </w:num>
  <w:num w:numId="8" w16cid:durableId="1048526330">
    <w:abstractNumId w:val="0"/>
  </w:num>
  <w:num w:numId="9" w16cid:durableId="1251162018">
    <w:abstractNumId w:val="17"/>
  </w:num>
  <w:num w:numId="10" w16cid:durableId="1360547591">
    <w:abstractNumId w:val="6"/>
  </w:num>
  <w:num w:numId="11" w16cid:durableId="300116449">
    <w:abstractNumId w:val="16"/>
  </w:num>
  <w:num w:numId="12" w16cid:durableId="1614746041">
    <w:abstractNumId w:val="11"/>
  </w:num>
  <w:num w:numId="13" w16cid:durableId="1184050384">
    <w:abstractNumId w:val="12"/>
  </w:num>
  <w:num w:numId="14" w16cid:durableId="728261086">
    <w:abstractNumId w:val="14"/>
  </w:num>
  <w:num w:numId="15" w16cid:durableId="833881822">
    <w:abstractNumId w:val="5"/>
  </w:num>
  <w:num w:numId="16" w16cid:durableId="1673990330">
    <w:abstractNumId w:val="15"/>
  </w:num>
  <w:num w:numId="17" w16cid:durableId="792095396">
    <w:abstractNumId w:val="13"/>
  </w:num>
  <w:num w:numId="18" w16cid:durableId="188110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2F0"/>
    <w:rsid w:val="00124262"/>
    <w:rsid w:val="00130144"/>
    <w:rsid w:val="001674EE"/>
    <w:rsid w:val="001729C1"/>
    <w:rsid w:val="0019205B"/>
    <w:rsid w:val="00193CC0"/>
    <w:rsid w:val="001A3BE9"/>
    <w:rsid w:val="001E7D98"/>
    <w:rsid w:val="00212036"/>
    <w:rsid w:val="00256933"/>
    <w:rsid w:val="00267A45"/>
    <w:rsid w:val="002732E0"/>
    <w:rsid w:val="00291BA7"/>
    <w:rsid w:val="00292C39"/>
    <w:rsid w:val="00295915"/>
    <w:rsid w:val="002965E3"/>
    <w:rsid w:val="002B3C02"/>
    <w:rsid w:val="002B45D3"/>
    <w:rsid w:val="00334FC3"/>
    <w:rsid w:val="00341EFA"/>
    <w:rsid w:val="00350FA4"/>
    <w:rsid w:val="003C5DDC"/>
    <w:rsid w:val="003D788F"/>
    <w:rsid w:val="004120A1"/>
    <w:rsid w:val="004175CD"/>
    <w:rsid w:val="00432446"/>
    <w:rsid w:val="00436222"/>
    <w:rsid w:val="00445AC6"/>
    <w:rsid w:val="004666B1"/>
    <w:rsid w:val="004B36AB"/>
    <w:rsid w:val="004C72F0"/>
    <w:rsid w:val="004D3B9E"/>
    <w:rsid w:val="004E54D1"/>
    <w:rsid w:val="00515E0E"/>
    <w:rsid w:val="005F01C0"/>
    <w:rsid w:val="006340BB"/>
    <w:rsid w:val="00642ABD"/>
    <w:rsid w:val="006729E8"/>
    <w:rsid w:val="00680FA2"/>
    <w:rsid w:val="00687202"/>
    <w:rsid w:val="006B1374"/>
    <w:rsid w:val="006D28B9"/>
    <w:rsid w:val="006F0FED"/>
    <w:rsid w:val="006F1921"/>
    <w:rsid w:val="00756D11"/>
    <w:rsid w:val="007602FE"/>
    <w:rsid w:val="00761C34"/>
    <w:rsid w:val="007628DD"/>
    <w:rsid w:val="00770459"/>
    <w:rsid w:val="00773CE1"/>
    <w:rsid w:val="007A0B82"/>
    <w:rsid w:val="007E035D"/>
    <w:rsid w:val="00827217"/>
    <w:rsid w:val="00864A0A"/>
    <w:rsid w:val="008822B2"/>
    <w:rsid w:val="008B4E1F"/>
    <w:rsid w:val="008C2264"/>
    <w:rsid w:val="008D3CF7"/>
    <w:rsid w:val="00902C7D"/>
    <w:rsid w:val="009235B5"/>
    <w:rsid w:val="009752F6"/>
    <w:rsid w:val="009A21B7"/>
    <w:rsid w:val="009A222F"/>
    <w:rsid w:val="009D2A2E"/>
    <w:rsid w:val="009F6144"/>
    <w:rsid w:val="00A05FBA"/>
    <w:rsid w:val="00A52985"/>
    <w:rsid w:val="00A67691"/>
    <w:rsid w:val="00A84B8E"/>
    <w:rsid w:val="00AA2226"/>
    <w:rsid w:val="00AE3022"/>
    <w:rsid w:val="00AF7A1A"/>
    <w:rsid w:val="00B07AA1"/>
    <w:rsid w:val="00B859BC"/>
    <w:rsid w:val="00B874B2"/>
    <w:rsid w:val="00B93328"/>
    <w:rsid w:val="00BB38B6"/>
    <w:rsid w:val="00BD06CD"/>
    <w:rsid w:val="00BD7DA8"/>
    <w:rsid w:val="00BE230D"/>
    <w:rsid w:val="00CA72F5"/>
    <w:rsid w:val="00CB6E38"/>
    <w:rsid w:val="00D06BE1"/>
    <w:rsid w:val="00D51033"/>
    <w:rsid w:val="00D86FD7"/>
    <w:rsid w:val="00DF031A"/>
    <w:rsid w:val="00E12436"/>
    <w:rsid w:val="00E175FA"/>
    <w:rsid w:val="00E27204"/>
    <w:rsid w:val="00E33F73"/>
    <w:rsid w:val="00E36802"/>
    <w:rsid w:val="00E5648E"/>
    <w:rsid w:val="00E65172"/>
    <w:rsid w:val="00E6571F"/>
    <w:rsid w:val="00EC3E3F"/>
    <w:rsid w:val="00ED0755"/>
    <w:rsid w:val="00ED0F27"/>
    <w:rsid w:val="00EF1D25"/>
    <w:rsid w:val="00F309D0"/>
    <w:rsid w:val="00F744E8"/>
    <w:rsid w:val="00F90BDF"/>
    <w:rsid w:val="00FE6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1FEC4"/>
  <w15:chartTrackingRefBased/>
  <w15:docId w15:val="{CF3F3140-CB61-4536-B57F-35F84E2E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C72F0"/>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687202"/>
    <w:pPr>
      <w:ind w:left="720"/>
      <w:contextualSpacing/>
    </w:pPr>
    <w:rPr>
      <w:rFonts w:ascii="Calibri" w:eastAsia="Calibri" w:hAnsi="Calibri" w:cs="Calibri"/>
      <w:lang w:eastAsia="es-AR"/>
    </w:rPr>
  </w:style>
  <w:style w:type="paragraph" w:styleId="Encabezado">
    <w:name w:val="header"/>
    <w:basedOn w:val="Normal"/>
    <w:link w:val="EncabezadoCar"/>
    <w:uiPriority w:val="99"/>
    <w:unhideWhenUsed/>
    <w:rsid w:val="006872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7202"/>
  </w:style>
  <w:style w:type="paragraph" w:styleId="Piedepgina">
    <w:name w:val="footer"/>
    <w:basedOn w:val="Normal"/>
    <w:link w:val="PiedepginaCar"/>
    <w:uiPriority w:val="99"/>
    <w:unhideWhenUsed/>
    <w:rsid w:val="006872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7202"/>
  </w:style>
  <w:style w:type="character" w:styleId="Refdecomentario">
    <w:name w:val="annotation reference"/>
    <w:basedOn w:val="Fuentedeprrafopredeter"/>
    <w:uiPriority w:val="99"/>
    <w:semiHidden/>
    <w:unhideWhenUsed/>
    <w:rsid w:val="00515E0E"/>
    <w:rPr>
      <w:sz w:val="16"/>
      <w:szCs w:val="16"/>
    </w:rPr>
  </w:style>
  <w:style w:type="paragraph" w:styleId="Textocomentario">
    <w:name w:val="annotation text"/>
    <w:basedOn w:val="Normal"/>
    <w:link w:val="TextocomentarioCar"/>
    <w:uiPriority w:val="99"/>
    <w:semiHidden/>
    <w:unhideWhenUsed/>
    <w:rsid w:val="00515E0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15E0E"/>
    <w:rPr>
      <w:sz w:val="20"/>
      <w:szCs w:val="20"/>
    </w:rPr>
  </w:style>
  <w:style w:type="paragraph" w:styleId="Asuntodelcomentario">
    <w:name w:val="annotation subject"/>
    <w:basedOn w:val="Textocomentario"/>
    <w:next w:val="Textocomentario"/>
    <w:link w:val="AsuntodelcomentarioCar"/>
    <w:uiPriority w:val="99"/>
    <w:semiHidden/>
    <w:unhideWhenUsed/>
    <w:rsid w:val="00515E0E"/>
    <w:rPr>
      <w:b/>
      <w:bCs/>
    </w:rPr>
  </w:style>
  <w:style w:type="character" w:customStyle="1" w:styleId="AsuntodelcomentarioCar">
    <w:name w:val="Asunto del comentario Car"/>
    <w:basedOn w:val="TextocomentarioCar"/>
    <w:link w:val="Asuntodelcomentario"/>
    <w:uiPriority w:val="99"/>
    <w:semiHidden/>
    <w:rsid w:val="00515E0E"/>
    <w:rPr>
      <w:b/>
      <w:bCs/>
      <w:sz w:val="20"/>
      <w:szCs w:val="20"/>
    </w:rPr>
  </w:style>
  <w:style w:type="paragraph" w:styleId="Textodeglobo">
    <w:name w:val="Balloon Text"/>
    <w:basedOn w:val="Normal"/>
    <w:link w:val="TextodegloboCar"/>
    <w:uiPriority w:val="99"/>
    <w:semiHidden/>
    <w:unhideWhenUsed/>
    <w:rsid w:val="00E368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6802"/>
    <w:rPr>
      <w:rFonts w:ascii="Segoe UI" w:hAnsi="Segoe UI" w:cs="Segoe UI"/>
      <w:sz w:val="18"/>
      <w:szCs w:val="18"/>
      <w:lang w:val="es-AR"/>
    </w:rPr>
  </w:style>
  <w:style w:type="paragraph" w:customStyle="1" w:styleId="Textonotapie1">
    <w:name w:val="Texto nota pie1"/>
    <w:basedOn w:val="Normal"/>
    <w:next w:val="Textonotapie"/>
    <w:link w:val="TextonotapieCar"/>
    <w:uiPriority w:val="99"/>
    <w:semiHidden/>
    <w:unhideWhenUsed/>
    <w:rsid w:val="00ED0755"/>
    <w:pPr>
      <w:spacing w:after="0" w:line="240" w:lineRule="auto"/>
    </w:pPr>
    <w:rPr>
      <w:sz w:val="20"/>
      <w:szCs w:val="20"/>
      <w:lang w:val="en-US"/>
    </w:rPr>
  </w:style>
  <w:style w:type="character" w:customStyle="1" w:styleId="TextonotapieCar">
    <w:name w:val="Texto nota pie Car"/>
    <w:basedOn w:val="Fuentedeprrafopredeter"/>
    <w:link w:val="Textonotapie1"/>
    <w:uiPriority w:val="99"/>
    <w:semiHidden/>
    <w:rsid w:val="00ED0755"/>
    <w:rPr>
      <w:sz w:val="20"/>
      <w:szCs w:val="20"/>
    </w:rPr>
  </w:style>
  <w:style w:type="character" w:styleId="Refdenotaalpie">
    <w:name w:val="footnote reference"/>
    <w:basedOn w:val="Fuentedeprrafopredeter"/>
    <w:uiPriority w:val="99"/>
    <w:semiHidden/>
    <w:unhideWhenUsed/>
    <w:rsid w:val="00ED0755"/>
    <w:rPr>
      <w:vertAlign w:val="superscript"/>
    </w:rPr>
  </w:style>
  <w:style w:type="paragraph" w:styleId="Textonotapie">
    <w:name w:val="footnote text"/>
    <w:basedOn w:val="Normal"/>
    <w:link w:val="TextonotapieCar1"/>
    <w:uiPriority w:val="99"/>
    <w:semiHidden/>
    <w:unhideWhenUsed/>
    <w:rsid w:val="00ED0755"/>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ED0755"/>
    <w:rPr>
      <w:sz w:val="20"/>
      <w:szCs w:val="20"/>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51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A7328-EEEA-4344-9BA1-93E94BB1B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2308</Words>
  <Characters>12696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Cambón</dc:creator>
  <cp:keywords/>
  <dc:description/>
  <cp:lastModifiedBy>Pablo Palmaz</cp:lastModifiedBy>
  <cp:revision>2</cp:revision>
  <dcterms:created xsi:type="dcterms:W3CDTF">2025-04-16T04:16:00Z</dcterms:created>
  <dcterms:modified xsi:type="dcterms:W3CDTF">2025-04-16T04:16:00Z</dcterms:modified>
</cp:coreProperties>
</file>